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D2127" w14:textId="110D32A5" w:rsidR="00456AE2" w:rsidRPr="00001016" w:rsidRDefault="00456AE2" w:rsidP="00456AE2">
      <w:pPr>
        <w:pStyle w:val="CRCoverPage"/>
        <w:tabs>
          <w:tab w:val="right" w:pos="9639"/>
        </w:tabs>
        <w:spacing w:after="0"/>
        <w:rPr>
          <w:rFonts w:eastAsia="Malgun Gothic" w:hint="eastAsia"/>
          <w:b/>
          <w:i/>
          <w:noProof/>
          <w:sz w:val="28"/>
          <w:lang w:eastAsia="ko-KR"/>
        </w:rPr>
      </w:pPr>
      <w:bookmarkStart w:id="0" w:name="_Hlk145491888"/>
      <w:r>
        <w:rPr>
          <w:rFonts w:hint="eastAsia"/>
          <w:b/>
          <w:noProof/>
          <w:sz w:val="24"/>
          <w:lang w:eastAsia="zh-CN"/>
        </w:rPr>
        <w:t xml:space="preserve">3GPP </w:t>
      </w:r>
      <w:r w:rsidRPr="00B1506C">
        <w:rPr>
          <w:b/>
          <w:noProof/>
          <w:sz w:val="24"/>
        </w:rPr>
        <w:t>SA WG2 Meeting #16</w:t>
      </w:r>
      <w:r>
        <w:rPr>
          <w:rFonts w:eastAsia="Malgun Gothic" w:hint="eastAsia"/>
          <w:b/>
          <w:noProof/>
          <w:sz w:val="24"/>
          <w:lang w:eastAsia="ko-KR"/>
        </w:rPr>
        <w:t>7</w:t>
      </w:r>
      <w:r>
        <w:rPr>
          <w:b/>
          <w:i/>
          <w:noProof/>
          <w:sz w:val="28"/>
        </w:rPr>
        <w:tab/>
      </w:r>
      <w:r>
        <w:rPr>
          <w:rFonts w:hint="eastAsia"/>
          <w:b/>
          <w:noProof/>
          <w:sz w:val="24"/>
          <w:lang w:eastAsia="zh-CN"/>
        </w:rPr>
        <w:t>S2</w:t>
      </w:r>
      <w:r>
        <w:rPr>
          <w:b/>
          <w:noProof/>
          <w:sz w:val="24"/>
        </w:rPr>
        <w:t>-2</w:t>
      </w:r>
      <w:r>
        <w:rPr>
          <w:rFonts w:hint="eastAsia"/>
          <w:b/>
          <w:noProof/>
          <w:sz w:val="24"/>
          <w:lang w:eastAsia="zh-CN"/>
        </w:rPr>
        <w:t>50</w:t>
      </w:r>
      <w:r w:rsidR="00204F6D">
        <w:rPr>
          <w:rFonts w:eastAsia="Malgun Gothic" w:hint="eastAsia"/>
          <w:b/>
          <w:noProof/>
          <w:sz w:val="24"/>
          <w:lang w:eastAsia="ko-KR"/>
        </w:rPr>
        <w:t>1900</w:t>
      </w:r>
    </w:p>
    <w:p w14:paraId="388DAD5C" w14:textId="77777777" w:rsidR="00456AE2" w:rsidRDefault="00456AE2" w:rsidP="00456AE2">
      <w:pPr>
        <w:pStyle w:val="CRCoverPage"/>
        <w:outlineLvl w:val="0"/>
        <w:rPr>
          <w:b/>
          <w:noProof/>
          <w:sz w:val="24"/>
        </w:rPr>
      </w:pPr>
      <w:r>
        <w:rPr>
          <w:rFonts w:eastAsia="Malgun Gothic" w:hint="eastAsia"/>
          <w:b/>
          <w:noProof/>
          <w:sz w:val="24"/>
          <w:lang w:eastAsia="ko-KR"/>
        </w:rPr>
        <w:t>Athens</w:t>
      </w:r>
      <w:r w:rsidRPr="007E0F1E">
        <w:rPr>
          <w:b/>
          <w:noProof/>
          <w:sz w:val="24"/>
        </w:rPr>
        <w:t xml:space="preserve">, </w:t>
      </w:r>
      <w:r>
        <w:rPr>
          <w:rFonts w:eastAsia="Malgun Gothic" w:hint="eastAsia"/>
          <w:b/>
          <w:noProof/>
          <w:sz w:val="24"/>
          <w:lang w:eastAsia="ko-KR"/>
        </w:rPr>
        <w:t>17</w:t>
      </w:r>
      <w:r w:rsidRPr="007E0F1E">
        <w:rPr>
          <w:b/>
          <w:noProof/>
          <w:sz w:val="24"/>
        </w:rPr>
        <w:t xml:space="preserve"> – 2</w:t>
      </w:r>
      <w:r>
        <w:rPr>
          <w:rFonts w:eastAsia="Malgun Gothic" w:hint="eastAsia"/>
          <w:b/>
          <w:noProof/>
          <w:sz w:val="24"/>
          <w:lang w:eastAsia="ko-KR"/>
        </w:rPr>
        <w:t>1</w:t>
      </w:r>
      <w:r w:rsidRPr="007E0F1E">
        <w:rPr>
          <w:b/>
          <w:noProof/>
          <w:sz w:val="24"/>
        </w:rPr>
        <w:t xml:space="preserve"> </w:t>
      </w:r>
      <w:r>
        <w:rPr>
          <w:rFonts w:eastAsia="Malgun Gothic" w:hint="eastAsia"/>
          <w:b/>
          <w:noProof/>
          <w:sz w:val="24"/>
          <w:lang w:eastAsia="ko-KR"/>
        </w:rPr>
        <w:t>February</w:t>
      </w:r>
      <w:r w:rsidRPr="007E0F1E">
        <w:rPr>
          <w:b/>
          <w:noProof/>
          <w:sz w:val="24"/>
        </w:rPr>
        <w:t xml:space="preserve"> 2025</w:t>
      </w:r>
    </w:p>
    <w:bookmarkEnd w:id="0"/>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4AA5DBF" w:rsidR="00446C3A" w:rsidRPr="00456AE2" w:rsidRDefault="00446C3A" w:rsidP="00446C3A">
      <w:pPr>
        <w:pStyle w:val="CRCoverPage"/>
        <w:tabs>
          <w:tab w:val="left" w:pos="1985"/>
        </w:tabs>
        <w:rPr>
          <w:rFonts w:eastAsia="Malgun Gothic" w:cs="Arial"/>
          <w:b/>
          <w:bCs/>
          <w:sz w:val="24"/>
          <w:lang w:eastAsia="ko-KR"/>
        </w:rPr>
      </w:pPr>
      <w:r w:rsidRPr="00B266B0">
        <w:rPr>
          <w:rFonts w:cs="Arial"/>
          <w:b/>
          <w:bCs/>
          <w:sz w:val="24"/>
        </w:rPr>
        <w:t>Agenda item:</w:t>
      </w:r>
      <w:r>
        <w:rPr>
          <w:rFonts w:cs="Arial"/>
          <w:b/>
          <w:bCs/>
          <w:sz w:val="24"/>
        </w:rPr>
        <w:tab/>
      </w:r>
      <w:r w:rsidR="00456AE2">
        <w:rPr>
          <w:rFonts w:eastAsia="Malgun Gothic" w:cs="Arial" w:hint="eastAsia"/>
          <w:b/>
          <w:bCs/>
          <w:sz w:val="24"/>
          <w:lang w:eastAsia="ko-KR"/>
        </w:rPr>
        <w:t>19</w:t>
      </w:r>
      <w:r w:rsidR="00072021">
        <w:rPr>
          <w:rFonts w:cs="Arial"/>
          <w:b/>
          <w:bCs/>
          <w:sz w:val="24"/>
          <w:lang w:eastAsia="ja-JP"/>
        </w:rPr>
        <w:t>.</w:t>
      </w:r>
      <w:r w:rsidR="00456AE2">
        <w:rPr>
          <w:rFonts w:eastAsia="Malgun Gothic" w:cs="Arial" w:hint="eastAsia"/>
          <w:b/>
          <w:bCs/>
          <w:sz w:val="24"/>
          <w:lang w:eastAsia="ko-KR"/>
        </w:rPr>
        <w:t>50</w:t>
      </w:r>
    </w:p>
    <w:p w14:paraId="73188B46" w14:textId="144813D6" w:rsidR="00446C3A" w:rsidRPr="00B266B0" w:rsidRDefault="00446C3A" w:rsidP="00446C3A">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E375FF">
        <w:rPr>
          <w:rFonts w:ascii="Arial" w:hAnsi="Arial" w:cs="Arial" w:hint="eastAsia"/>
          <w:b/>
          <w:bCs/>
          <w:sz w:val="24"/>
          <w:lang w:eastAsia="ko-KR"/>
        </w:rPr>
        <w:t>, ZTE</w:t>
      </w:r>
    </w:p>
    <w:p w14:paraId="553D264F" w14:textId="0E5A676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4165">
        <w:rPr>
          <w:rFonts w:ascii="Arial" w:hAnsi="Arial" w:cs="Arial"/>
          <w:b/>
          <w:bCs/>
          <w:sz w:val="24"/>
        </w:rPr>
        <w:t>Emergency Services and Inactive eDRX</w:t>
      </w:r>
    </w:p>
    <w:p w14:paraId="25F387E8" w14:textId="535263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93F8E" w:rsidRPr="00793F8E">
        <w:rPr>
          <w:rFonts w:ascii="Arial" w:hAnsi="Arial" w:cs="Arial"/>
          <w:b/>
          <w:bCs/>
          <w:sz w:val="24"/>
        </w:rPr>
        <w:t>NR_</w:t>
      </w:r>
      <w:r w:rsidR="00793F8E" w:rsidRPr="00793F8E">
        <w:rPr>
          <w:rFonts w:ascii="Arial" w:hAnsi="Arial" w:cs="Arial" w:hint="eastAsia"/>
          <w:b/>
          <w:bCs/>
          <w:sz w:val="24"/>
        </w:rPr>
        <w:t>new</w:t>
      </w:r>
      <w:r w:rsidR="00793F8E" w:rsidRPr="00793F8E">
        <w:rPr>
          <w:rFonts w:ascii="Arial" w:hAnsi="Arial" w:cs="Arial"/>
          <w:b/>
          <w:bCs/>
          <w:sz w:val="24"/>
        </w:rPr>
        <w:t>RAT-Core, NR_redcap-Core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41A2314" w14:textId="3BBB2608" w:rsidR="00072021" w:rsidRDefault="004715A0" w:rsidP="004715A0">
      <w:pPr>
        <w:rPr>
          <w:rFonts w:eastAsia="SimSun"/>
          <w:lang w:val="en-US" w:eastAsia="zh-CN"/>
        </w:rPr>
      </w:pPr>
      <w:r>
        <w:rPr>
          <w:rFonts w:eastAsia="SimSun"/>
          <w:lang w:val="en-US" w:eastAsia="zh-CN"/>
        </w:rPr>
        <w:t xml:space="preserve">At </w:t>
      </w:r>
      <w:r w:rsidR="00456AE2">
        <w:rPr>
          <w:rFonts w:eastAsia="Malgun Gothic" w:hint="eastAsia"/>
          <w:lang w:val="en-US" w:eastAsia="ko-KR"/>
        </w:rPr>
        <w:t>SA2#166AH-e,</w:t>
      </w:r>
      <w:r w:rsidR="00072021">
        <w:rPr>
          <w:rFonts w:eastAsia="SimSun"/>
          <w:lang w:val="en-US" w:eastAsia="zh-CN"/>
        </w:rPr>
        <w:t xml:space="preserve"> </w:t>
      </w:r>
      <w:r w:rsidR="00456AE2">
        <w:rPr>
          <w:rFonts w:eastAsia="Malgun Gothic" w:hint="eastAsia"/>
          <w:lang w:val="en-US" w:eastAsia="ko-KR"/>
        </w:rPr>
        <w:t>SA2</w:t>
      </w:r>
      <w:r w:rsidR="00072021">
        <w:rPr>
          <w:rFonts w:eastAsia="SimSun"/>
          <w:lang w:val="en-US" w:eastAsia="zh-CN"/>
        </w:rPr>
        <w:t xml:space="preserve"> received the LS in [1] from RAN2 reporting an issue when eDRX feature is combined with RRC_INACTIVE feature.</w:t>
      </w:r>
    </w:p>
    <w:p w14:paraId="763792DA" w14:textId="23DBDF14" w:rsidR="00072021" w:rsidRDefault="00072021" w:rsidP="004715A0">
      <w:pPr>
        <w:rPr>
          <w:rFonts w:eastAsia="SimSun"/>
          <w:lang w:val="en-US" w:eastAsia="zh-CN"/>
        </w:rPr>
      </w:pPr>
      <w:r>
        <w:rPr>
          <w:rFonts w:eastAsia="SimSun"/>
          <w:lang w:val="en-US" w:eastAsia="zh-CN"/>
        </w:rPr>
        <w:t>The LS states:</w:t>
      </w:r>
    </w:p>
    <w:p w14:paraId="550C4C1E" w14:textId="77777777" w:rsidR="00072021" w:rsidRPr="00072021" w:rsidRDefault="00072021" w:rsidP="00072021">
      <w:pPr>
        <w:spacing w:beforeLines="50" w:before="120" w:afterLines="50" w:after="120" w:line="259" w:lineRule="auto"/>
        <w:rPr>
          <w:rFonts w:eastAsia="SimSun"/>
          <w:i/>
          <w:iCs/>
          <w:lang w:val="en-US" w:eastAsia="zh-CN"/>
        </w:rPr>
      </w:pPr>
      <w:r w:rsidRPr="00072021">
        <w:rPr>
          <w:rFonts w:eastAsia="SimSun" w:hint="eastAsia"/>
          <w:i/>
          <w:iCs/>
          <w:lang w:val="en-US" w:eastAsia="zh-CN"/>
        </w:rPr>
        <w:t>I</w:t>
      </w:r>
      <w:r w:rsidRPr="00072021">
        <w:rPr>
          <w:rFonts w:eastAsia="SimSun"/>
          <w:i/>
          <w:iCs/>
          <w:lang w:val="en-US" w:eastAsia="zh-CN"/>
        </w:rPr>
        <w:t xml:space="preserve">n RAN2#128, companies discussed a scenario where a UE </w:t>
      </w:r>
      <w:r w:rsidRPr="00072021">
        <w:rPr>
          <w:rFonts w:eastAsia="SimSun" w:hint="eastAsia"/>
          <w:i/>
          <w:iCs/>
          <w:lang w:val="en-US" w:eastAsia="zh-CN"/>
        </w:rPr>
        <w:t>is</w:t>
      </w:r>
      <w:r w:rsidRPr="00072021">
        <w:rPr>
          <w:rFonts w:eastAsia="SimSun"/>
          <w:i/>
          <w:iCs/>
          <w:lang w:val="en-US" w:eastAsia="zh-CN"/>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072021">
        <w:rPr>
          <w:rFonts w:eastAsia="SimSun" w:hint="eastAsia"/>
          <w:i/>
          <w:iCs/>
          <w:lang w:val="en-US" w:eastAsia="zh-CN"/>
        </w:rPr>
        <w:t>how</w:t>
      </w:r>
      <w:r w:rsidRPr="00072021">
        <w:rPr>
          <w:rFonts w:eastAsia="SimSun"/>
          <w:i/>
          <w:iCs/>
          <w:lang w:val="en-US" w:eastAsia="zh-CN"/>
        </w:rPr>
        <w:t xml:space="preserve"> UE behavior may be. </w:t>
      </w:r>
    </w:p>
    <w:p w14:paraId="214A5C02" w14:textId="77777777" w:rsidR="00072021" w:rsidRPr="00072021" w:rsidRDefault="00072021" w:rsidP="00072021">
      <w:pPr>
        <w:spacing w:beforeLines="50" w:before="120" w:afterLines="50" w:after="120" w:line="259" w:lineRule="auto"/>
        <w:rPr>
          <w:rFonts w:eastAsia="SimSun"/>
          <w:i/>
          <w:iCs/>
          <w:lang w:val="en-US" w:eastAsia="zh-CN"/>
        </w:rPr>
      </w:pPr>
      <w:r w:rsidRPr="00072021">
        <w:rPr>
          <w:rFonts w:eastAsia="SimSun"/>
          <w:i/>
          <w:iCs/>
          <w:lang w:val="en-US" w:eastAsia="zh-CN"/>
        </w:rPr>
        <w:t>Based on current specification, a RAN eDRX cycle can be configured by a RAN node when releasing the UE to RRC_INACTIVE state on</w:t>
      </w:r>
      <w:r w:rsidRPr="00072021">
        <w:rPr>
          <w:rFonts w:eastAsia="SimSun" w:hint="eastAsia"/>
          <w:i/>
          <w:iCs/>
          <w:lang w:val="en-US" w:eastAsia="zh-CN"/>
        </w:rPr>
        <w:t xml:space="preserve">ly </w:t>
      </w:r>
      <w:r w:rsidRPr="00072021">
        <w:rPr>
          <w:rFonts w:eastAsia="SimSun"/>
          <w:i/>
          <w:iCs/>
          <w:lang w:val="en-US" w:eastAsia="zh-CN"/>
        </w:rPr>
        <w:t xml:space="preserve">if the UE is configured with an Idle eDRX cycle by CN. </w:t>
      </w:r>
    </w:p>
    <w:p w14:paraId="3CB88D52" w14:textId="77777777" w:rsidR="00072021" w:rsidRPr="00072021" w:rsidRDefault="00072021" w:rsidP="00072021">
      <w:pPr>
        <w:spacing w:beforeLines="50" w:before="120" w:afterLines="50" w:after="120" w:line="259" w:lineRule="auto"/>
        <w:rPr>
          <w:rFonts w:eastAsia="SimSun"/>
          <w:i/>
          <w:iCs/>
          <w:lang w:val="en-US" w:eastAsia="zh-CN"/>
        </w:rPr>
      </w:pPr>
      <w:r w:rsidRPr="00072021">
        <w:rPr>
          <w:rFonts w:eastAsia="SimSun"/>
          <w:i/>
          <w:iCs/>
          <w:lang w:val="en-US" w:eastAsia="zh-CN"/>
        </w:rPr>
        <w:t xml:space="preserve">RAN2 assumes that RAN node should be aware whether a UE has a PDU session associated with emergency services so that it can avoid releasing such UE to RRC_INACTIVE state with a RAN eDRX cycle, or even if it is so, there should be means for the RAN node and the UE to not use the configured RAN eDRX cycle. Regarding how RAN node can be aware of such PDU session, RAN2 understands that CN can already indicate this (e.g. via ARP </w:t>
      </w:r>
      <w:r w:rsidRPr="00072021">
        <w:rPr>
          <w:rFonts w:eastAsia="SimSun" w:hint="eastAsia"/>
          <w:i/>
          <w:iCs/>
          <w:lang w:val="en-US" w:eastAsia="zh-CN"/>
        </w:rPr>
        <w:t>value</w:t>
      </w:r>
      <w:r w:rsidRPr="00072021">
        <w:rPr>
          <w:rFonts w:eastAsia="SimSun"/>
          <w:i/>
          <w:iCs/>
          <w:lang w:val="en-US" w:eastAsia="zh-CN"/>
        </w:rPr>
        <w:t xml:space="preserve">) but there is no requirement for CN to do this, so, there is case that RAN node may not be aware of this. </w:t>
      </w:r>
    </w:p>
    <w:p w14:paraId="0F125F67" w14:textId="77777777" w:rsidR="00072021" w:rsidRPr="00072021" w:rsidRDefault="00072021" w:rsidP="00072021">
      <w:pPr>
        <w:spacing w:beforeLines="50" w:before="120" w:afterLines="50" w:after="120" w:line="259" w:lineRule="auto"/>
        <w:rPr>
          <w:rFonts w:eastAsia="SimSun"/>
          <w:i/>
          <w:iCs/>
          <w:lang w:val="en-US" w:eastAsia="zh-CN"/>
        </w:rPr>
      </w:pPr>
      <w:r w:rsidRPr="00072021">
        <w:rPr>
          <w:rFonts w:eastAsia="SimSun" w:hint="eastAsia"/>
          <w:i/>
          <w:iCs/>
          <w:lang w:val="en-US" w:eastAsia="zh-CN"/>
        </w:rPr>
        <w:t>R</w:t>
      </w:r>
      <w:r w:rsidRPr="00072021">
        <w:rPr>
          <w:rFonts w:eastAsia="SimSun"/>
          <w:i/>
          <w:iCs/>
          <w:lang w:val="en-US" w:eastAsia="zh-CN"/>
        </w:rPr>
        <w:t>AN2 would like SA2 and CT1 to consider the scenario described above, provide feedback regarding how the identified issue can be addressed and whether any standard solution is needed?</w:t>
      </w:r>
    </w:p>
    <w:p w14:paraId="30710E19" w14:textId="77777777" w:rsidR="00072021" w:rsidRPr="00072021" w:rsidRDefault="00072021" w:rsidP="00072021">
      <w:pPr>
        <w:keepNext/>
        <w:keepLines/>
        <w:pBdr>
          <w:top w:val="single" w:sz="12" w:space="3" w:color="auto"/>
        </w:pBdr>
        <w:overflowPunct w:val="0"/>
        <w:autoSpaceDE w:val="0"/>
        <w:autoSpaceDN w:val="0"/>
        <w:adjustRightInd w:val="0"/>
        <w:spacing w:before="240"/>
        <w:ind w:left="1134" w:hanging="1134"/>
        <w:textAlignment w:val="baseline"/>
        <w:outlineLvl w:val="0"/>
        <w:rPr>
          <w:rFonts w:eastAsia="SimSun"/>
          <w:i/>
          <w:iCs/>
          <w:lang w:val="en-US" w:eastAsia="zh-CN"/>
        </w:rPr>
      </w:pPr>
      <w:r w:rsidRPr="00072021">
        <w:rPr>
          <w:rFonts w:eastAsia="SimSun"/>
          <w:i/>
          <w:iCs/>
          <w:lang w:val="en-US" w:eastAsia="zh-CN"/>
        </w:rPr>
        <w:t>2</w:t>
      </w:r>
      <w:r w:rsidRPr="00072021">
        <w:rPr>
          <w:rFonts w:eastAsia="SimSun"/>
          <w:i/>
          <w:iCs/>
          <w:lang w:val="en-US" w:eastAsia="zh-CN"/>
        </w:rPr>
        <w:tab/>
        <w:t>Actions</w:t>
      </w:r>
    </w:p>
    <w:p w14:paraId="7C36AB3F" w14:textId="77777777" w:rsidR="00072021" w:rsidRPr="00072021" w:rsidRDefault="00072021" w:rsidP="00072021">
      <w:pPr>
        <w:overflowPunct w:val="0"/>
        <w:autoSpaceDE w:val="0"/>
        <w:autoSpaceDN w:val="0"/>
        <w:adjustRightInd w:val="0"/>
        <w:spacing w:after="120"/>
        <w:ind w:left="1985" w:hanging="1985"/>
        <w:textAlignment w:val="baseline"/>
        <w:rPr>
          <w:rFonts w:eastAsia="SimSun"/>
          <w:i/>
          <w:iCs/>
          <w:lang w:val="en-US" w:eastAsia="zh-CN"/>
        </w:rPr>
      </w:pPr>
      <w:r w:rsidRPr="00072021">
        <w:rPr>
          <w:rFonts w:eastAsia="SimSun"/>
          <w:i/>
          <w:iCs/>
          <w:lang w:val="en-US" w:eastAsia="zh-CN"/>
        </w:rPr>
        <w:t>To SA2, CT1 group</w:t>
      </w:r>
    </w:p>
    <w:p w14:paraId="58548BBE" w14:textId="77777777" w:rsidR="00072021" w:rsidRPr="00072021" w:rsidRDefault="00072021" w:rsidP="00072021">
      <w:pPr>
        <w:overflowPunct w:val="0"/>
        <w:autoSpaceDE w:val="0"/>
        <w:autoSpaceDN w:val="0"/>
        <w:adjustRightInd w:val="0"/>
        <w:spacing w:after="120"/>
        <w:ind w:left="993" w:hanging="993"/>
        <w:textAlignment w:val="baseline"/>
        <w:rPr>
          <w:rFonts w:eastAsia="SimSun"/>
          <w:i/>
          <w:iCs/>
          <w:lang w:val="en-US" w:eastAsia="zh-CN"/>
        </w:rPr>
      </w:pPr>
      <w:r w:rsidRPr="00072021">
        <w:rPr>
          <w:rFonts w:eastAsia="SimSun"/>
          <w:i/>
          <w:iCs/>
          <w:lang w:val="en-US" w:eastAsia="zh-CN"/>
        </w:rPr>
        <w:t xml:space="preserve">ACTION: </w:t>
      </w:r>
      <w:r w:rsidRPr="00072021">
        <w:rPr>
          <w:rFonts w:eastAsia="SimSun"/>
          <w:i/>
          <w:iCs/>
          <w:lang w:val="en-US" w:eastAsia="zh-CN"/>
        </w:rPr>
        <w:tab/>
        <w:t>RAN2 would like SA2 and CT1 to consider the scenario described above, provide feedback regarding how the identified issue can be addressed and whether any standard solution is needed?</w:t>
      </w:r>
    </w:p>
    <w:p w14:paraId="38531CFF" w14:textId="77777777" w:rsidR="00072021" w:rsidRDefault="00072021" w:rsidP="004715A0">
      <w:pPr>
        <w:rPr>
          <w:rFonts w:eastAsia="SimSun"/>
          <w:lang w:val="en-US" w:eastAsia="zh-CN"/>
        </w:rPr>
      </w:pPr>
    </w:p>
    <w:p w14:paraId="4A5248B3" w14:textId="490922BC" w:rsidR="009B09DD" w:rsidRDefault="005A09EE" w:rsidP="005F2D93">
      <w:pPr>
        <w:rPr>
          <w:rFonts w:eastAsia="Malgun Gothic"/>
          <w:lang w:eastAsia="ko-KR"/>
        </w:rPr>
      </w:pPr>
      <w:r w:rsidRPr="005A09EE">
        <w:rPr>
          <w:rFonts w:eastAsia="Malgun Gothic"/>
          <w:lang w:eastAsia="ko-KR"/>
        </w:rPr>
        <w:t>The action is directed to SA2, and the technical discussion took place during SA2#166AH-e, but no consensus was reached. Therefore, this discussion paper has been created</w:t>
      </w:r>
      <w:r>
        <w:rPr>
          <w:rFonts w:eastAsia="Malgun Gothic" w:hint="eastAsia"/>
          <w:lang w:eastAsia="ko-KR"/>
        </w:rPr>
        <w:t>.</w:t>
      </w:r>
    </w:p>
    <w:p w14:paraId="0409118E" w14:textId="77777777" w:rsidR="005A09EE" w:rsidRDefault="005A09EE" w:rsidP="005F2D93">
      <w:pPr>
        <w:rPr>
          <w:rFonts w:eastAsia="SimSun"/>
          <w:lang w:val="en-US" w:eastAsia="zh-CN"/>
        </w:rPr>
      </w:pPr>
    </w:p>
    <w:p w14:paraId="7D484B6E" w14:textId="7C7B8DB3" w:rsidR="009339CB" w:rsidRPr="006E13D1" w:rsidRDefault="009339CB" w:rsidP="009339CB">
      <w:pPr>
        <w:pStyle w:val="Heading1"/>
      </w:pPr>
      <w:r w:rsidRPr="006E13D1">
        <w:t>2</w:t>
      </w:r>
      <w:r w:rsidRPr="006E13D1">
        <w:tab/>
      </w:r>
      <w:r w:rsidR="004715A0">
        <w:t>Discussion</w:t>
      </w:r>
    </w:p>
    <w:p w14:paraId="0F98937B" w14:textId="51A80AB9" w:rsidR="00C5320D" w:rsidRPr="005A09EE" w:rsidRDefault="00437BED" w:rsidP="001B084F">
      <w:pPr>
        <w:pStyle w:val="ListParagraph"/>
        <w:numPr>
          <w:ilvl w:val="0"/>
          <w:numId w:val="14"/>
        </w:numPr>
        <w:rPr>
          <w:rFonts w:eastAsia="SimSun"/>
          <w:b/>
          <w:bCs/>
          <w:sz w:val="24"/>
          <w:szCs w:val="24"/>
          <w:lang w:val="en-US" w:eastAsia="zh-CN"/>
        </w:rPr>
      </w:pPr>
      <w:bookmarkStart w:id="1" w:name="_Hlk189664866"/>
      <w:r w:rsidRPr="005A09EE">
        <w:rPr>
          <w:rFonts w:eastAsia="SimSun"/>
          <w:b/>
          <w:bCs/>
          <w:sz w:val="24"/>
          <w:szCs w:val="24"/>
          <w:lang w:val="en-US" w:eastAsia="zh-CN"/>
        </w:rPr>
        <w:t>R</w:t>
      </w:r>
      <w:r w:rsidR="00E71424" w:rsidRPr="005A09EE">
        <w:rPr>
          <w:rFonts w:eastAsia="SimSun"/>
          <w:b/>
          <w:bCs/>
          <w:sz w:val="24"/>
          <w:szCs w:val="24"/>
          <w:lang w:val="en-US" w:eastAsia="zh-CN"/>
        </w:rPr>
        <w:t>equirement</w:t>
      </w:r>
      <w:r w:rsidRPr="005A09EE">
        <w:rPr>
          <w:rFonts w:eastAsia="SimSun"/>
          <w:b/>
          <w:bCs/>
          <w:sz w:val="24"/>
          <w:szCs w:val="24"/>
          <w:lang w:val="en-US" w:eastAsia="zh-CN"/>
        </w:rPr>
        <w:t>s</w:t>
      </w:r>
    </w:p>
    <w:bookmarkEnd w:id="1"/>
    <w:p w14:paraId="3E5B22AB" w14:textId="77777777" w:rsidR="005A09EE" w:rsidRPr="005A09EE" w:rsidRDefault="005A09EE" w:rsidP="005A09EE">
      <w:pPr>
        <w:rPr>
          <w:rFonts w:eastAsia="SimSun"/>
          <w:lang w:val="en-US" w:eastAsia="zh-CN"/>
        </w:rPr>
      </w:pPr>
      <w:r w:rsidRPr="005A09EE">
        <w:rPr>
          <w:rFonts w:eastAsia="SimSun"/>
          <w:lang w:val="en-US" w:eastAsia="zh-CN"/>
        </w:rPr>
        <w:t>The main question is whether it is acceptable to permanently disable extended eDRX for voice-centric UEs that may need to receive callbacks within a reasonable time, given that extended eDRX can last up to three hours.</w:t>
      </w:r>
    </w:p>
    <w:p w14:paraId="494DC1FA" w14:textId="77777777" w:rsidR="005A09EE" w:rsidRPr="005A09EE" w:rsidRDefault="005A09EE" w:rsidP="005A09EE">
      <w:pPr>
        <w:rPr>
          <w:rFonts w:eastAsia="SimSun"/>
          <w:lang w:val="en-US" w:eastAsia="zh-CN"/>
        </w:rPr>
      </w:pPr>
    </w:p>
    <w:p w14:paraId="7BB5665C" w14:textId="30ED84BA" w:rsidR="00C5320D" w:rsidRDefault="005A09EE" w:rsidP="005A09EE">
      <w:pPr>
        <w:rPr>
          <w:rFonts w:eastAsia="SimSun"/>
          <w:lang w:val="en-US" w:eastAsia="zh-CN"/>
        </w:rPr>
      </w:pPr>
      <w:r w:rsidRPr="005A09EE">
        <w:rPr>
          <w:rFonts w:eastAsia="SimSun"/>
          <w:lang w:val="en-US" w:eastAsia="zh-CN"/>
        </w:rPr>
        <w:lastRenderedPageBreak/>
        <w:t>Permanently disabling eDRX would lead to faster battery drain. While this may be acceptable for smartphones—which are less likely to use extended eDRX—it may not be suitable for other types of device</w:t>
      </w:r>
      <w:r>
        <w:rPr>
          <w:rFonts w:eastAsia="Malgun Gothic" w:hint="eastAsia"/>
          <w:lang w:val="en-US" w:eastAsia="ko-KR"/>
        </w:rPr>
        <w:t>.</w:t>
      </w:r>
      <w:r w:rsidR="00E71424">
        <w:rPr>
          <w:rFonts w:eastAsia="SimSun"/>
          <w:lang w:val="en-US" w:eastAsia="zh-CN"/>
        </w:rPr>
        <w:t xml:space="preserve"> </w:t>
      </w:r>
    </w:p>
    <w:p w14:paraId="49A566AC" w14:textId="77777777" w:rsidR="005A09EE" w:rsidRDefault="005A09EE" w:rsidP="005A09EE">
      <w:pPr>
        <w:tabs>
          <w:tab w:val="num" w:pos="720"/>
        </w:tabs>
        <w:rPr>
          <w:lang w:val="en-US"/>
        </w:rPr>
      </w:pPr>
      <w:r w:rsidRPr="005A09EE">
        <w:rPr>
          <w:lang w:val="en-US"/>
        </w:rPr>
        <w:t xml:space="preserve">Certain </w:t>
      </w:r>
      <w:r>
        <w:rPr>
          <w:rFonts w:hint="eastAsia"/>
          <w:lang w:val="en-US" w:eastAsia="ko-KR"/>
        </w:rPr>
        <w:t>RedCap</w:t>
      </w:r>
      <w:r w:rsidRPr="005A09EE">
        <w:rPr>
          <w:lang w:val="en-US"/>
        </w:rPr>
        <w:t xml:space="preserve"> devices capable of handling emergency calls may be configured to use eDRX. Examples include:</w:t>
      </w:r>
    </w:p>
    <w:p w14:paraId="1F81A3F6" w14:textId="3B4110B5" w:rsidR="005A09EE" w:rsidRDefault="005A09EE" w:rsidP="001B084F">
      <w:pPr>
        <w:pStyle w:val="ListParagraph"/>
        <w:numPr>
          <w:ilvl w:val="0"/>
          <w:numId w:val="15"/>
        </w:numPr>
        <w:tabs>
          <w:tab w:val="num" w:pos="720"/>
        </w:tabs>
      </w:pPr>
      <w:r>
        <w:t>Senior Medical Alert Systems – Simplified wearable devices, such as those worn on a neck strap or in the form of a key ring, that enable periodic geographical position reporting during normal operation with long update intervals. In emergencies, they can automatically or manually establish immediate emergency calls.</w:t>
      </w:r>
    </w:p>
    <w:p w14:paraId="1B4C900E" w14:textId="28269BED" w:rsidR="005A09EE" w:rsidRPr="005A09EE" w:rsidRDefault="005A09EE" w:rsidP="001B084F">
      <w:pPr>
        <w:pStyle w:val="ListParagraph"/>
        <w:numPr>
          <w:ilvl w:val="0"/>
          <w:numId w:val="15"/>
        </w:numPr>
        <w:tabs>
          <w:tab w:val="num" w:pos="720"/>
        </w:tabs>
        <w:rPr>
          <w:rFonts w:eastAsia="Malgun Gothic"/>
          <w:lang w:val="en-US" w:eastAsia="ko-KR"/>
        </w:rPr>
      </w:pPr>
      <w:r>
        <w:t>Emergency Buttons – Simplified cellular devices permanently attached to building infrastructure or public transport vehicles (including autonomous vehicles). These devices are equipped with a ‘red button’ used to initiate emergency calls.</w:t>
      </w:r>
      <w:r>
        <w:rPr>
          <w:rFonts w:hint="eastAsia"/>
          <w:lang w:eastAsia="ko-KR"/>
        </w:rPr>
        <w:t xml:space="preserve"> </w:t>
      </w:r>
      <w:r w:rsidR="00F62F8F">
        <w:t>Automatic activation of emergency calls and activation by ‘red button’ are mentioned in 3GPP TS 22.101 V19.0.0 Clause 10.1.</w:t>
      </w:r>
    </w:p>
    <w:p w14:paraId="7A8217E0" w14:textId="77777777" w:rsidR="005A09EE" w:rsidRPr="005A09EE" w:rsidRDefault="005A09EE" w:rsidP="005A09EE">
      <w:pPr>
        <w:rPr>
          <w:rFonts w:eastAsia="SimSun"/>
          <w:lang w:val="en-US" w:eastAsia="zh-CN"/>
        </w:rPr>
      </w:pPr>
      <w:r w:rsidRPr="005A09EE">
        <w:rPr>
          <w:rFonts w:eastAsia="SimSun"/>
          <w:lang w:val="en-US" w:eastAsia="zh-CN"/>
        </w:rPr>
        <w:t>Such devices may utilize eDRX to support delay-tolerant MT communication for remote management and status monitoring while ensuring long battery life.</w:t>
      </w:r>
    </w:p>
    <w:p w14:paraId="68E3C59A" w14:textId="39CFC4D8" w:rsidR="005A09EE" w:rsidRPr="005A09EE" w:rsidRDefault="005A09EE" w:rsidP="005A09EE">
      <w:pPr>
        <w:rPr>
          <w:rFonts w:eastAsia="Malgun Gothic"/>
          <w:lang w:val="en-US" w:eastAsia="ko-KR"/>
        </w:rPr>
      </w:pPr>
      <w:r w:rsidRPr="005A09EE">
        <w:rPr>
          <w:rFonts w:eastAsia="SimSun"/>
          <w:lang w:val="en-US" w:eastAsia="zh-CN"/>
        </w:rPr>
        <w:t>Given these requirements, solutions must ensure that extended eDRX is only temporarily disabled when a PS callback is expected, rather than being permanently disabled.</w:t>
      </w:r>
    </w:p>
    <w:p w14:paraId="6B319843" w14:textId="6B292A7D" w:rsidR="00E71424" w:rsidRDefault="005A09EE" w:rsidP="005A09EE">
      <w:pPr>
        <w:rPr>
          <w:rFonts w:eastAsia="Malgun Gothic"/>
          <w:lang w:val="en-US" w:eastAsia="ko-KR"/>
        </w:rPr>
      </w:pPr>
      <w:r w:rsidRPr="005A09EE">
        <w:rPr>
          <w:rFonts w:eastAsia="SimSun"/>
          <w:lang w:val="en-US" w:eastAsia="zh-CN"/>
        </w:rPr>
        <w:t xml:space="preserve">The duration of this temporary eDRX </w:t>
      </w:r>
      <w:r>
        <w:rPr>
          <w:rFonts w:eastAsia="Malgun Gothic" w:hint="eastAsia"/>
          <w:lang w:val="en-US" w:eastAsia="ko-KR"/>
        </w:rPr>
        <w:t>disablement</w:t>
      </w:r>
      <w:r w:rsidRPr="005A09EE">
        <w:rPr>
          <w:rFonts w:eastAsia="SimSun"/>
          <w:lang w:val="en-US" w:eastAsia="zh-CN"/>
        </w:rPr>
        <w:t xml:space="preserve"> is recognized as a matter of regulatory policy</w:t>
      </w:r>
      <w:r w:rsidR="00E71424">
        <w:rPr>
          <w:rFonts w:eastAsia="SimSun"/>
          <w:lang w:val="en-US" w:eastAsia="zh-CN"/>
        </w:rPr>
        <w:t xml:space="preserve">. </w:t>
      </w:r>
    </w:p>
    <w:p w14:paraId="351AFF54" w14:textId="77777777" w:rsidR="005A09EE" w:rsidRPr="005A09EE" w:rsidRDefault="005A09EE" w:rsidP="005A09EE">
      <w:pPr>
        <w:rPr>
          <w:rFonts w:eastAsia="Malgun Gothic"/>
          <w:lang w:val="en-US" w:eastAsia="ko-KR"/>
        </w:rPr>
      </w:pPr>
    </w:p>
    <w:p w14:paraId="057EF8F2" w14:textId="6F3EF066" w:rsidR="00E71424" w:rsidRPr="005A09EE" w:rsidRDefault="001B084F" w:rsidP="001B084F">
      <w:pPr>
        <w:pStyle w:val="ListParagraph"/>
        <w:numPr>
          <w:ilvl w:val="0"/>
          <w:numId w:val="14"/>
        </w:numPr>
        <w:rPr>
          <w:rFonts w:eastAsia="SimSun"/>
          <w:b/>
          <w:bCs/>
          <w:sz w:val="24"/>
          <w:szCs w:val="24"/>
          <w:lang w:val="en-US" w:eastAsia="zh-CN"/>
        </w:rPr>
      </w:pPr>
      <w:r>
        <w:rPr>
          <w:rFonts w:eastAsia="Malgun Gothic" w:hint="eastAsia"/>
          <w:b/>
          <w:bCs/>
          <w:sz w:val="24"/>
          <w:szCs w:val="24"/>
          <w:lang w:val="en-US" w:eastAsia="ko-KR"/>
        </w:rPr>
        <w:t>Scenarios</w:t>
      </w:r>
    </w:p>
    <w:p w14:paraId="6C95BED0" w14:textId="41655592" w:rsidR="005D2483" w:rsidRDefault="005A09EE" w:rsidP="004715A0">
      <w:pPr>
        <w:rPr>
          <w:rFonts w:eastAsia="SimSun"/>
          <w:lang w:val="en-US" w:eastAsia="zh-CN"/>
        </w:rPr>
      </w:pPr>
      <w:r>
        <w:rPr>
          <w:rFonts w:eastAsia="Malgun Gothic" w:hint="eastAsia"/>
          <w:lang w:val="en-US" w:eastAsia="ko-KR"/>
        </w:rPr>
        <w:t>T</w:t>
      </w:r>
      <w:r w:rsidR="005D2483">
        <w:rPr>
          <w:rFonts w:eastAsia="SimSun"/>
          <w:lang w:val="en-US" w:eastAsia="zh-CN"/>
        </w:rPr>
        <w:t>here are two cases:</w:t>
      </w:r>
    </w:p>
    <w:p w14:paraId="5F9B9F8F" w14:textId="32637856" w:rsidR="005D2483" w:rsidRPr="00462BE6" w:rsidRDefault="005D2483" w:rsidP="004715A0">
      <w:pPr>
        <w:rPr>
          <w:rFonts w:eastAsia="SimSun"/>
          <w:b/>
          <w:bCs/>
          <w:lang w:val="en-US" w:eastAsia="zh-CN"/>
        </w:rPr>
      </w:pPr>
      <w:r w:rsidRPr="00462BE6">
        <w:rPr>
          <w:rFonts w:eastAsia="SimSun"/>
          <w:b/>
          <w:bCs/>
          <w:lang w:val="en-US" w:eastAsia="zh-CN"/>
        </w:rPr>
        <w:t>Case 1: emergency PDU session activated</w:t>
      </w:r>
    </w:p>
    <w:p w14:paraId="1B03ABB9" w14:textId="5E456CCB" w:rsidR="00864DC3" w:rsidRPr="00864DC3" w:rsidRDefault="00864DC3" w:rsidP="00864DC3">
      <w:pPr>
        <w:rPr>
          <w:rFonts w:eastAsia="SimSun"/>
          <w:lang w:val="en-US" w:eastAsia="zh-CN"/>
        </w:rPr>
      </w:pPr>
      <w:r w:rsidRPr="00864DC3">
        <w:rPr>
          <w:rFonts w:eastAsia="SimSun"/>
          <w:lang w:val="en-US" w:eastAsia="zh-CN"/>
        </w:rPr>
        <w:t>As long as the UE is in RRC_CONNECTED state and the emergency PDU session is active, the gNB has the PDU session context, including the ARP of QCI 5, which indicates emergency traffic. Therefore, the gNB should refrain from transitioning the UE to the eDRX RRC_INACTIVE state.</w:t>
      </w:r>
    </w:p>
    <w:p w14:paraId="2D9C6429" w14:textId="135A7F20" w:rsidR="00140DB4" w:rsidRDefault="00864DC3" w:rsidP="004715A0">
      <w:pPr>
        <w:rPr>
          <w:rFonts w:eastAsia="Malgun Gothic"/>
          <w:lang w:val="en-US" w:eastAsia="ko-KR"/>
        </w:rPr>
      </w:pPr>
      <w:r w:rsidRPr="00864DC3">
        <w:rPr>
          <w:rFonts w:eastAsia="SimSun"/>
          <w:lang w:val="en-US" w:eastAsia="zh-CN"/>
        </w:rPr>
        <w:t>However, while this behavior may seem common sense for the gNB, the caveat is that there is currently no explicit specification in the 3GPP standards that mandates the gNB to act this way.</w:t>
      </w:r>
    </w:p>
    <w:p w14:paraId="26BF7027" w14:textId="6E9FBB53" w:rsidR="00163C99" w:rsidRDefault="00163C99" w:rsidP="00163C99">
      <w:pPr>
        <w:rPr>
          <w:rFonts w:eastAsia="SimSun"/>
          <w:lang w:val="en-US" w:eastAsia="zh-CN"/>
        </w:rPr>
      </w:pPr>
      <w:r w:rsidRPr="00163C99">
        <w:rPr>
          <w:rFonts w:eastAsia="SimSun"/>
          <w:lang w:eastAsia="zh-CN"/>
        </w:rPr>
        <w:t>Another issue is that even if the gNB is configured to disable inactive eDRX while the emergency PDU session is active, this solution assumes that the UE remains RRC-connected during the callback period. However, this period can be quite long, depending on regulations. For example, RFC 7090 Clause 1 mentions a typical duration of 30 minutes. See the extract below:</w:t>
      </w:r>
    </w:p>
    <w:p w14:paraId="193E3DF8" w14:textId="77777777" w:rsidR="00163C99" w:rsidRDefault="00163C99" w:rsidP="00163C99">
      <w:pPr>
        <w:rPr>
          <w:rFonts w:eastAsia="SimSun"/>
          <w:lang w:val="en-US" w:eastAsia="zh-CN"/>
        </w:rPr>
      </w:pPr>
      <w:r>
        <w:rPr>
          <w:noProof/>
        </w:rPr>
        <w:drawing>
          <wp:inline distT="0" distB="0" distL="0" distR="0" wp14:anchorId="03DC169C" wp14:editId="2D5C0509">
            <wp:extent cx="4343400" cy="1255581"/>
            <wp:effectExtent l="0" t="0" r="0" b="1905"/>
            <wp:docPr id="387006727"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006727" name="Picture 1" descr="A close up of a text&#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6180" cy="1259276"/>
                    </a:xfrm>
                    <a:prstGeom prst="rect">
                      <a:avLst/>
                    </a:prstGeom>
                    <a:noFill/>
                    <a:ln>
                      <a:noFill/>
                    </a:ln>
                  </pic:spPr>
                </pic:pic>
              </a:graphicData>
            </a:graphic>
          </wp:inline>
        </w:drawing>
      </w:r>
    </w:p>
    <w:p w14:paraId="510ACF4C" w14:textId="77777777" w:rsidR="00163C99" w:rsidRPr="00163C99" w:rsidRDefault="00163C99" w:rsidP="004715A0">
      <w:pPr>
        <w:rPr>
          <w:rFonts w:eastAsia="Malgun Gothic"/>
          <w:lang w:val="en-US" w:eastAsia="ko-KR"/>
        </w:rPr>
      </w:pPr>
    </w:p>
    <w:p w14:paraId="19D1B98E" w14:textId="5D3FE5AA" w:rsidR="005D2483" w:rsidRPr="00462BE6" w:rsidRDefault="00FF377C" w:rsidP="004715A0">
      <w:pPr>
        <w:rPr>
          <w:rFonts w:eastAsia="SimSun"/>
          <w:b/>
          <w:bCs/>
          <w:lang w:val="en-US" w:eastAsia="zh-CN"/>
        </w:rPr>
      </w:pPr>
      <w:bookmarkStart w:id="2" w:name="_Hlk189770714"/>
      <w:r w:rsidRPr="00462BE6">
        <w:rPr>
          <w:rFonts w:eastAsia="SimSun"/>
          <w:b/>
          <w:bCs/>
          <w:lang w:val="en-US" w:eastAsia="zh-CN"/>
        </w:rPr>
        <w:t>Case 2: emergency session deactivated</w:t>
      </w:r>
    </w:p>
    <w:p w14:paraId="667993EF" w14:textId="662218D0" w:rsidR="001D670C" w:rsidRPr="001B084F" w:rsidRDefault="00FF377C" w:rsidP="004715A0">
      <w:pPr>
        <w:rPr>
          <w:rFonts w:eastAsia="SimSun"/>
          <w:lang w:val="en-US" w:eastAsia="zh-CN"/>
        </w:rPr>
      </w:pPr>
      <w:r>
        <w:rPr>
          <w:rFonts w:eastAsia="SimSun"/>
          <w:lang w:val="en-US" w:eastAsia="zh-CN"/>
        </w:rPr>
        <w:t>F</w:t>
      </w:r>
      <w:r w:rsidR="001D670C">
        <w:rPr>
          <w:rFonts w:eastAsia="SimSun"/>
          <w:lang w:val="en-US" w:eastAsia="zh-CN"/>
        </w:rPr>
        <w:t xml:space="preserve">or example, the </w:t>
      </w:r>
      <w:r w:rsidR="001D670C" w:rsidRPr="001B084F">
        <w:rPr>
          <w:rFonts w:eastAsia="SimSun"/>
          <w:lang w:val="en-US" w:eastAsia="zh-CN"/>
        </w:rPr>
        <w:t>following scenario could happen:</w:t>
      </w:r>
    </w:p>
    <w:bookmarkEnd w:id="2"/>
    <w:p w14:paraId="410B7453" w14:textId="77777777" w:rsidR="00864DC3" w:rsidRPr="001B084F" w:rsidRDefault="00864DC3" w:rsidP="001B084F">
      <w:pPr>
        <w:pStyle w:val="ListParagraph"/>
        <w:numPr>
          <w:ilvl w:val="0"/>
          <w:numId w:val="16"/>
        </w:numPr>
        <w:rPr>
          <w:rFonts w:eastAsia="SimSun"/>
          <w:lang w:val="en-US" w:eastAsia="zh-CN"/>
        </w:rPr>
      </w:pPr>
      <w:r w:rsidRPr="001B084F">
        <w:rPr>
          <w:rFonts w:eastAsia="SimSun"/>
          <w:lang w:val="en-US" w:eastAsia="zh-CN"/>
        </w:rPr>
        <w:t>The UE has both an emergency PDU session and another PDU session (PDU session 1).</w:t>
      </w:r>
    </w:p>
    <w:p w14:paraId="6F7A5DBB" w14:textId="6F76BA3A" w:rsidR="00864DC3" w:rsidRPr="001B084F" w:rsidRDefault="00864DC3" w:rsidP="001B084F">
      <w:pPr>
        <w:pStyle w:val="ListParagraph"/>
        <w:numPr>
          <w:ilvl w:val="0"/>
          <w:numId w:val="16"/>
        </w:numPr>
        <w:rPr>
          <w:rFonts w:eastAsia="SimSun"/>
          <w:lang w:val="en-US" w:eastAsia="zh-CN"/>
        </w:rPr>
      </w:pPr>
      <w:r w:rsidRPr="001B084F">
        <w:rPr>
          <w:rFonts w:eastAsia="SimSun"/>
          <w:lang w:val="en-US" w:eastAsia="zh-CN"/>
        </w:rPr>
        <w:t>After the user originates an emergency call, the emergency PDU session is deactivated</w:t>
      </w:r>
      <w:r w:rsidRPr="001B084F">
        <w:rPr>
          <w:rFonts w:eastAsia="Malgun Gothic" w:hint="eastAsia"/>
          <w:lang w:val="en-US" w:eastAsia="ko-KR"/>
        </w:rPr>
        <w:t xml:space="preserve"> while the </w:t>
      </w:r>
      <w:r w:rsidRPr="001B084F">
        <w:rPr>
          <w:rFonts w:eastAsia="Malgun Gothic"/>
          <w:lang w:val="en-US" w:eastAsia="ko-KR"/>
        </w:rPr>
        <w:t>emergency</w:t>
      </w:r>
      <w:r w:rsidRPr="001B084F">
        <w:rPr>
          <w:rFonts w:eastAsia="Malgun Gothic" w:hint="eastAsia"/>
          <w:lang w:val="en-US" w:eastAsia="ko-KR"/>
        </w:rPr>
        <w:t xml:space="preserve"> PDU session is ongoing a</w:t>
      </w:r>
      <w:r w:rsidRPr="001B084F">
        <w:rPr>
          <w:rFonts w:eastAsia="SimSun"/>
          <w:lang w:val="en-US" w:eastAsia="zh-CN"/>
        </w:rPr>
        <w:t>t least until a PSAP callback occurs.</w:t>
      </w:r>
    </w:p>
    <w:p w14:paraId="446AB702" w14:textId="77777777" w:rsidR="00864DC3" w:rsidRPr="00864DC3" w:rsidRDefault="00864DC3" w:rsidP="001B084F">
      <w:pPr>
        <w:pStyle w:val="ListParagraph"/>
        <w:numPr>
          <w:ilvl w:val="0"/>
          <w:numId w:val="16"/>
        </w:numPr>
        <w:rPr>
          <w:rFonts w:eastAsia="SimSun"/>
          <w:lang w:val="en-US" w:eastAsia="zh-CN"/>
        </w:rPr>
      </w:pPr>
      <w:r w:rsidRPr="00864DC3">
        <w:rPr>
          <w:rFonts w:eastAsia="SimSun"/>
          <w:lang w:val="en-US" w:eastAsia="zh-CN"/>
        </w:rPr>
        <w:t>In the meantime, the inactivity timer for PDU session 1 expires. Since the gNB is only aware of PDU session 1 at this point (it no longer retains context for the emergency PDU session), it treats the UE as inactive and transitions it to RRC_INACTIVE with eDRX enabled.</w:t>
      </w:r>
    </w:p>
    <w:p w14:paraId="0A4FADBB" w14:textId="77777777" w:rsidR="00864DC3" w:rsidRPr="00864DC3" w:rsidRDefault="00864DC3" w:rsidP="001B084F">
      <w:pPr>
        <w:pStyle w:val="ListParagraph"/>
        <w:numPr>
          <w:ilvl w:val="0"/>
          <w:numId w:val="16"/>
        </w:numPr>
        <w:rPr>
          <w:rFonts w:eastAsia="Malgun Gothic"/>
          <w:lang w:val="en-US" w:eastAsia="ko-KR"/>
        </w:rPr>
      </w:pPr>
      <w:r w:rsidRPr="00864DC3">
        <w:rPr>
          <w:rFonts w:eastAsia="SimSun"/>
          <w:lang w:val="en-US" w:eastAsia="zh-CN"/>
        </w:rPr>
        <w:t>When the PSAP callback arrives from the 5GC, the UE experiences a delay due to inactive eDRX.</w:t>
      </w:r>
    </w:p>
    <w:p w14:paraId="5F1226EE" w14:textId="4728FBC6" w:rsidR="000B6C4F" w:rsidRPr="00525A98" w:rsidRDefault="000B6C4F" w:rsidP="00864DC3">
      <w:pPr>
        <w:rPr>
          <w:rFonts w:eastAsia="Malgun Gothic"/>
          <w:lang w:val="en-US" w:eastAsia="ko-KR"/>
        </w:rPr>
      </w:pPr>
      <w:r w:rsidRPr="00525A98">
        <w:rPr>
          <w:rFonts w:eastAsia="SimSun"/>
          <w:lang w:val="en-US" w:eastAsia="zh-CN"/>
        </w:rPr>
        <w:lastRenderedPageBreak/>
        <w:t xml:space="preserve">This scenario could happen because of TS 23.501 section </w:t>
      </w:r>
      <w:r w:rsidR="00AD1AE6" w:rsidRPr="00525A98">
        <w:rPr>
          <w:rFonts w:eastAsia="SimSun"/>
          <w:lang w:val="en-US" w:eastAsia="zh-CN"/>
        </w:rPr>
        <w:t>5.6.8</w:t>
      </w:r>
      <w:r w:rsidRPr="00525A98">
        <w:rPr>
          <w:rFonts w:eastAsia="SimSun"/>
          <w:lang w:val="en-US" w:eastAsia="zh-CN"/>
        </w:rPr>
        <w:t xml:space="preserve"> which does not forbid SMF to deactivate emergency PDU sessions. </w:t>
      </w:r>
      <w:r w:rsidR="00462BE6" w:rsidRPr="00525A98">
        <w:rPr>
          <w:rFonts w:eastAsia="SimSun"/>
          <w:lang w:val="en-US" w:eastAsia="zh-CN"/>
        </w:rPr>
        <w:t>Even if SA2 specification change, there can be SMFs which behave as such.</w:t>
      </w:r>
    </w:p>
    <w:p w14:paraId="1DE174FF" w14:textId="77777777" w:rsidR="001B084F" w:rsidRPr="001B084F" w:rsidRDefault="001B084F" w:rsidP="00864DC3">
      <w:pPr>
        <w:rPr>
          <w:rFonts w:eastAsia="Malgun Gothic"/>
          <w:lang w:val="en-US" w:eastAsia="ko-KR"/>
        </w:rPr>
      </w:pPr>
    </w:p>
    <w:p w14:paraId="78DB6466" w14:textId="77777777" w:rsidR="001B084F" w:rsidRPr="005A09EE" w:rsidRDefault="001B084F" w:rsidP="001B084F">
      <w:pPr>
        <w:pStyle w:val="ListParagraph"/>
        <w:numPr>
          <w:ilvl w:val="0"/>
          <w:numId w:val="14"/>
        </w:numPr>
        <w:rPr>
          <w:rFonts w:eastAsia="SimSun"/>
          <w:b/>
          <w:bCs/>
          <w:sz w:val="24"/>
          <w:szCs w:val="24"/>
          <w:lang w:val="en-US" w:eastAsia="zh-CN"/>
        </w:rPr>
      </w:pPr>
      <w:r w:rsidRPr="005A09EE">
        <w:rPr>
          <w:rFonts w:eastAsia="SimSun"/>
          <w:b/>
          <w:bCs/>
          <w:sz w:val="24"/>
          <w:szCs w:val="24"/>
          <w:lang w:val="en-US" w:eastAsia="zh-CN"/>
        </w:rPr>
        <w:t>Solutions</w:t>
      </w:r>
    </w:p>
    <w:p w14:paraId="64A1B5FB" w14:textId="09AE6A6C" w:rsidR="00542A84" w:rsidRPr="00F647E4" w:rsidRDefault="00B8563E" w:rsidP="004715A0">
      <w:pPr>
        <w:rPr>
          <w:rFonts w:eastAsia="SimSun"/>
          <w:b/>
          <w:bCs/>
          <w:lang w:val="en-US" w:eastAsia="zh-CN"/>
        </w:rPr>
      </w:pPr>
      <w:r w:rsidRPr="00F647E4">
        <w:rPr>
          <w:rFonts w:eastAsia="SimSun"/>
          <w:b/>
          <w:bCs/>
          <w:lang w:val="en-US" w:eastAsia="zh-CN"/>
        </w:rPr>
        <w:t xml:space="preserve">Solution 1: </w:t>
      </w:r>
      <w:r w:rsidR="00542A84" w:rsidRPr="00F647E4">
        <w:rPr>
          <w:rFonts w:eastAsia="SimSun"/>
          <w:b/>
          <w:bCs/>
          <w:lang w:val="en-US" w:eastAsia="zh-CN"/>
        </w:rPr>
        <w:t>SMF</w:t>
      </w:r>
      <w:r w:rsidR="00A01723" w:rsidRPr="00F647E4">
        <w:rPr>
          <w:rFonts w:eastAsia="SimSun"/>
          <w:b/>
          <w:bCs/>
          <w:lang w:val="en-US" w:eastAsia="zh-CN"/>
        </w:rPr>
        <w:t>-only</w:t>
      </w:r>
      <w:r w:rsidR="000559B3" w:rsidRPr="00F647E4">
        <w:rPr>
          <w:rFonts w:eastAsia="SimSun"/>
          <w:b/>
          <w:bCs/>
          <w:lang w:val="en-US" w:eastAsia="zh-CN"/>
        </w:rPr>
        <w:t xml:space="preserve"> </w:t>
      </w:r>
      <w:r w:rsidR="00542A84" w:rsidRPr="00F647E4">
        <w:rPr>
          <w:rFonts w:eastAsia="SimSun"/>
          <w:b/>
          <w:bCs/>
          <w:lang w:val="en-US" w:eastAsia="zh-CN"/>
        </w:rPr>
        <w:t>solution</w:t>
      </w:r>
    </w:p>
    <w:p w14:paraId="7E03CF08" w14:textId="75E2CBD9" w:rsidR="00DE13C9" w:rsidRDefault="00AA38CB" w:rsidP="004715A0">
      <w:pPr>
        <w:rPr>
          <w:rFonts w:eastAsia="SimSun"/>
          <w:lang w:val="en-US" w:eastAsia="zh-CN"/>
        </w:rPr>
      </w:pPr>
      <w:r w:rsidRPr="00AA38CB">
        <w:rPr>
          <w:rFonts w:eastAsia="SimSun"/>
          <w:lang w:val="en-US" w:eastAsia="zh-CN"/>
        </w:rPr>
        <w:t>The SMF behavior could be modified to never deactivate an emergency PDU session. However, this does not necessarily mean that the emergency PDU session would be reactivated immediately when the UE transitions to RRC_CONNECTED, bringing us back to Case 1</w:t>
      </w:r>
      <w:r w:rsidR="00DE13C9">
        <w:rPr>
          <w:rFonts w:eastAsia="SimSun"/>
          <w:lang w:val="en-US" w:eastAsia="zh-CN"/>
        </w:rPr>
        <w:t xml:space="preserve">. </w:t>
      </w:r>
    </w:p>
    <w:p w14:paraId="27283151" w14:textId="7E201EE2" w:rsidR="00DE13C9" w:rsidRDefault="00747E52" w:rsidP="004715A0">
      <w:pPr>
        <w:rPr>
          <w:rFonts w:eastAsia="SimSun"/>
          <w:lang w:val="en-US" w:eastAsia="zh-CN"/>
        </w:rPr>
      </w:pPr>
      <w:r>
        <w:rPr>
          <w:rFonts w:eastAsia="SimSun"/>
          <w:lang w:val="en-US" w:eastAsia="zh-CN"/>
        </w:rPr>
        <w:t>For example, the following scenario could happen:</w:t>
      </w:r>
    </w:p>
    <w:p w14:paraId="1EED44D2" w14:textId="77777777" w:rsidR="00AA38CB" w:rsidRPr="001B084F" w:rsidRDefault="00AA38CB" w:rsidP="00AA38CB">
      <w:pPr>
        <w:pStyle w:val="ListParagraph"/>
        <w:numPr>
          <w:ilvl w:val="0"/>
          <w:numId w:val="13"/>
        </w:numPr>
        <w:rPr>
          <w:rFonts w:eastAsia="SimSun"/>
          <w:lang w:val="en-US" w:eastAsia="zh-CN"/>
        </w:rPr>
      </w:pPr>
      <w:r w:rsidRPr="001B084F">
        <w:rPr>
          <w:rFonts w:eastAsia="SimSun"/>
          <w:lang w:val="en-US" w:eastAsia="zh-CN"/>
        </w:rPr>
        <w:t>The UE has both an emergency PDU session and another PDU session (PDU session 1).</w:t>
      </w:r>
    </w:p>
    <w:p w14:paraId="0F75F054" w14:textId="1FF1C657" w:rsidR="00AA38CB" w:rsidRPr="001B084F" w:rsidRDefault="00AA38CB" w:rsidP="00AA38CB">
      <w:pPr>
        <w:pStyle w:val="ListParagraph"/>
        <w:numPr>
          <w:ilvl w:val="0"/>
          <w:numId w:val="13"/>
        </w:numPr>
        <w:rPr>
          <w:rFonts w:eastAsia="SimSun"/>
          <w:lang w:val="en-US" w:eastAsia="zh-CN"/>
        </w:rPr>
      </w:pPr>
      <w:r w:rsidRPr="001B084F">
        <w:rPr>
          <w:rFonts w:eastAsia="SimSun"/>
          <w:lang w:val="en-US" w:eastAsia="zh-CN"/>
        </w:rPr>
        <w:t xml:space="preserve">After the user originates an emergency call, the emergency PDU session is </w:t>
      </w:r>
      <w:r>
        <w:rPr>
          <w:rFonts w:eastAsia="Malgun Gothic" w:hint="eastAsia"/>
          <w:lang w:val="en-US" w:eastAsia="ko-KR"/>
        </w:rPr>
        <w:t xml:space="preserve">not </w:t>
      </w:r>
      <w:r w:rsidRPr="001B084F">
        <w:rPr>
          <w:rFonts w:eastAsia="SimSun"/>
          <w:lang w:val="en-US" w:eastAsia="zh-CN"/>
        </w:rPr>
        <w:t>deactivated</w:t>
      </w:r>
      <w:r w:rsidRPr="001B084F">
        <w:rPr>
          <w:rFonts w:eastAsia="Malgun Gothic" w:hint="eastAsia"/>
          <w:lang w:val="en-US" w:eastAsia="ko-KR"/>
        </w:rPr>
        <w:t xml:space="preserve"> while the </w:t>
      </w:r>
      <w:r w:rsidRPr="001B084F">
        <w:rPr>
          <w:rFonts w:eastAsia="Malgun Gothic"/>
          <w:lang w:val="en-US" w:eastAsia="ko-KR"/>
        </w:rPr>
        <w:t>emergency</w:t>
      </w:r>
      <w:r w:rsidRPr="001B084F">
        <w:rPr>
          <w:rFonts w:eastAsia="Malgun Gothic" w:hint="eastAsia"/>
          <w:lang w:val="en-US" w:eastAsia="ko-KR"/>
        </w:rPr>
        <w:t xml:space="preserve"> PDU session is ongoing a</w:t>
      </w:r>
      <w:r w:rsidRPr="001B084F">
        <w:rPr>
          <w:rFonts w:eastAsia="SimSun"/>
          <w:lang w:val="en-US" w:eastAsia="zh-CN"/>
        </w:rPr>
        <w:t>t least until a PSAP callback occurs.</w:t>
      </w:r>
    </w:p>
    <w:p w14:paraId="11738D9D" w14:textId="77777777" w:rsidR="00AA38CB" w:rsidRPr="00AA38CB" w:rsidRDefault="00AA38CB" w:rsidP="00AA38CB">
      <w:pPr>
        <w:pStyle w:val="ListParagraph"/>
        <w:numPr>
          <w:ilvl w:val="0"/>
          <w:numId w:val="13"/>
        </w:numPr>
        <w:rPr>
          <w:rFonts w:eastAsia="SimSun"/>
          <w:lang w:val="en-US" w:eastAsia="zh-CN"/>
        </w:rPr>
      </w:pPr>
      <w:r w:rsidRPr="00AA38CB">
        <w:rPr>
          <w:rFonts w:eastAsia="SimSun"/>
          <w:lang w:val="en-US" w:eastAsia="zh-CN"/>
        </w:rPr>
        <w:t>In the meantime, the UE goes idle (e.g., the gNB releases the UE due to a lost connection), causing the gNB to lose all session context.</w:t>
      </w:r>
    </w:p>
    <w:p w14:paraId="190C7490" w14:textId="16DB25D4" w:rsidR="00AA38CB" w:rsidRPr="00AA38CB" w:rsidRDefault="00AA38CB" w:rsidP="00AA38CB">
      <w:pPr>
        <w:pStyle w:val="ListParagraph"/>
        <w:numPr>
          <w:ilvl w:val="0"/>
          <w:numId w:val="13"/>
        </w:numPr>
        <w:rPr>
          <w:rFonts w:eastAsia="SimSun"/>
          <w:lang w:val="en-US" w:eastAsia="zh-CN"/>
        </w:rPr>
      </w:pPr>
      <w:r w:rsidRPr="00AA38CB">
        <w:rPr>
          <w:rFonts w:eastAsia="SimSun"/>
          <w:lang w:val="en-US" w:eastAsia="zh-CN"/>
        </w:rPr>
        <w:t>The UE reconnects and sends a service request for PDU session 1 (e.g., an internet connection). Since the gNB is only aware of PDU session 1, it does not recognize the emergency PDU session.</w:t>
      </w:r>
    </w:p>
    <w:p w14:paraId="0DE07874" w14:textId="77777777" w:rsidR="00AA38CB" w:rsidRPr="00AA38CB" w:rsidRDefault="00AA38CB" w:rsidP="00AA38CB">
      <w:pPr>
        <w:pStyle w:val="ListParagraph"/>
        <w:numPr>
          <w:ilvl w:val="0"/>
          <w:numId w:val="13"/>
        </w:numPr>
        <w:rPr>
          <w:rFonts w:eastAsia="SimSun"/>
          <w:lang w:val="en-US" w:eastAsia="zh-CN"/>
        </w:rPr>
      </w:pPr>
      <w:r w:rsidRPr="00AA38CB">
        <w:rPr>
          <w:rFonts w:eastAsia="SimSun"/>
          <w:lang w:val="en-US" w:eastAsia="zh-CN"/>
        </w:rPr>
        <w:t>Due to PDU session 1 becoming inactive, the gNB transitions the UE to RRC_INACTIVE with eDRX enabled.</w:t>
      </w:r>
    </w:p>
    <w:p w14:paraId="3DF8A14B" w14:textId="77777777" w:rsidR="003B6CE3" w:rsidRPr="00864DC3" w:rsidRDefault="003B6CE3" w:rsidP="003B6CE3">
      <w:pPr>
        <w:pStyle w:val="ListParagraph"/>
        <w:numPr>
          <w:ilvl w:val="0"/>
          <w:numId w:val="13"/>
        </w:numPr>
        <w:rPr>
          <w:rFonts w:eastAsia="Malgun Gothic"/>
          <w:lang w:val="en-US" w:eastAsia="ko-KR"/>
        </w:rPr>
      </w:pPr>
      <w:r w:rsidRPr="00864DC3">
        <w:rPr>
          <w:rFonts w:eastAsia="SimSun"/>
          <w:lang w:val="en-US" w:eastAsia="zh-CN"/>
        </w:rPr>
        <w:t>When the PSAP callback arrives from the 5GC, the UE experiences a delay due to inactive eDRX.</w:t>
      </w:r>
    </w:p>
    <w:p w14:paraId="692AED91" w14:textId="098BB641" w:rsidR="005D29FC" w:rsidRDefault="005D29FC" w:rsidP="004715A0">
      <w:pPr>
        <w:rPr>
          <w:rFonts w:eastAsia="SimSun"/>
          <w:lang w:val="en-US" w:eastAsia="zh-CN"/>
        </w:rPr>
      </w:pPr>
      <w:r w:rsidRPr="005D29FC">
        <w:rPr>
          <w:rFonts w:eastAsia="SimSun"/>
          <w:b/>
          <w:bCs/>
          <w:lang w:val="en-US" w:eastAsia="zh-CN"/>
        </w:rPr>
        <w:t>Observation 1</w:t>
      </w:r>
      <w:r>
        <w:rPr>
          <w:rFonts w:eastAsia="SimSun"/>
          <w:lang w:val="en-US" w:eastAsia="zh-CN"/>
        </w:rPr>
        <w:t>: SMF</w:t>
      </w:r>
      <w:r w:rsidR="00351231">
        <w:rPr>
          <w:rFonts w:eastAsia="SimSun"/>
          <w:lang w:val="en-US" w:eastAsia="zh-CN"/>
        </w:rPr>
        <w:t>-</w:t>
      </w:r>
      <w:r w:rsidR="006662C0">
        <w:rPr>
          <w:rFonts w:eastAsia="SimSun"/>
          <w:lang w:val="en-US" w:eastAsia="zh-CN"/>
        </w:rPr>
        <w:t xml:space="preserve">only </w:t>
      </w:r>
      <w:r>
        <w:rPr>
          <w:rFonts w:eastAsia="SimSun"/>
          <w:lang w:val="en-US" w:eastAsia="zh-CN"/>
        </w:rPr>
        <w:t>solution</w:t>
      </w:r>
      <w:r w:rsidR="006662C0">
        <w:rPr>
          <w:rFonts w:eastAsia="SimSun"/>
          <w:lang w:val="en-US" w:eastAsia="zh-CN"/>
        </w:rPr>
        <w:t xml:space="preserve"> does not solve the problem.</w:t>
      </w:r>
    </w:p>
    <w:p w14:paraId="6C8A8C6A" w14:textId="77777777" w:rsidR="00A01723" w:rsidRDefault="00A01723" w:rsidP="00A01723">
      <w:pPr>
        <w:rPr>
          <w:rFonts w:eastAsia="SimSun"/>
          <w:u w:val="single"/>
          <w:lang w:val="en-US" w:eastAsia="zh-CN"/>
        </w:rPr>
      </w:pPr>
    </w:p>
    <w:p w14:paraId="7F54B7B9" w14:textId="1931F731" w:rsidR="00A01723" w:rsidRPr="00BE772C" w:rsidRDefault="00A01723" w:rsidP="00A01723">
      <w:pPr>
        <w:rPr>
          <w:rFonts w:eastAsia="Malgun Gothic"/>
          <w:b/>
          <w:bCs/>
          <w:lang w:val="en-US" w:eastAsia="ko-KR"/>
        </w:rPr>
      </w:pPr>
      <w:r w:rsidRPr="00F647E4">
        <w:rPr>
          <w:rFonts w:eastAsia="SimSun"/>
          <w:b/>
          <w:bCs/>
          <w:lang w:val="en-US" w:eastAsia="zh-CN"/>
        </w:rPr>
        <w:t>Solution 2: SMF + AMF solution</w:t>
      </w:r>
      <w:r w:rsidR="00BE772C">
        <w:rPr>
          <w:rFonts w:eastAsia="Malgun Gothic" w:hint="eastAsia"/>
          <w:b/>
          <w:bCs/>
          <w:lang w:val="en-US" w:eastAsia="ko-KR"/>
        </w:rPr>
        <w:t xml:space="preserve"> (</w:t>
      </w:r>
      <w:r w:rsidR="001547BC" w:rsidRPr="00F647E4">
        <w:rPr>
          <w:rFonts w:eastAsia="SimSun"/>
          <w:b/>
          <w:bCs/>
          <w:lang w:val="en-US" w:eastAsia="zh-CN"/>
        </w:rPr>
        <w:t>always-on like solution</w:t>
      </w:r>
      <w:r w:rsidR="00BE772C">
        <w:rPr>
          <w:rFonts w:eastAsia="Malgun Gothic" w:hint="eastAsia"/>
          <w:b/>
          <w:bCs/>
          <w:lang w:val="en-US" w:eastAsia="ko-KR"/>
        </w:rPr>
        <w:t>)</w:t>
      </w:r>
    </w:p>
    <w:p w14:paraId="2C5AF55B" w14:textId="033563D1" w:rsidR="0064130F" w:rsidRDefault="00B8563E" w:rsidP="0064130F">
      <w:pPr>
        <w:rPr>
          <w:rFonts w:eastAsia="SimSun"/>
          <w:lang w:val="en-US" w:eastAsia="zh-CN"/>
        </w:rPr>
      </w:pPr>
      <w:r>
        <w:rPr>
          <w:rFonts w:eastAsia="SimSun"/>
          <w:lang w:val="en-US" w:eastAsia="zh-CN"/>
        </w:rPr>
        <w:t>Currently, the AMF is aware whether there is an ongoing emergency PDU session</w:t>
      </w:r>
      <w:r w:rsidR="0064130F">
        <w:rPr>
          <w:rFonts w:eastAsia="SimSun"/>
          <w:lang w:val="en-US" w:eastAsia="zh-CN"/>
        </w:rPr>
        <w:t>: this can be seen from the note 7 in TS 23.502 clause 4.2.2.2:</w:t>
      </w:r>
    </w:p>
    <w:p w14:paraId="388364F3" w14:textId="77777777" w:rsidR="0064130F" w:rsidRPr="005C75AE" w:rsidRDefault="0064130F" w:rsidP="0064130F">
      <w:pPr>
        <w:keepLines/>
        <w:overflowPunct w:val="0"/>
        <w:autoSpaceDE w:val="0"/>
        <w:autoSpaceDN w:val="0"/>
        <w:adjustRightInd w:val="0"/>
        <w:ind w:left="1135" w:hanging="851"/>
        <w:textAlignment w:val="baseline"/>
        <w:rPr>
          <w:i/>
          <w:iCs/>
          <w:lang w:eastAsia="en-GB"/>
        </w:rPr>
      </w:pPr>
      <w:r w:rsidRPr="005C75AE">
        <w:rPr>
          <w:i/>
          <w:iCs/>
          <w:lang w:eastAsia="en-GB"/>
        </w:rPr>
        <w:t>NOTE 7:</w:t>
      </w:r>
      <w:r w:rsidRPr="005C75AE">
        <w:rPr>
          <w:i/>
          <w:iCs/>
          <w:lang w:eastAsia="en-GB"/>
        </w:rPr>
        <w:tab/>
        <w:t>The new AMF can determine if a PDU Session is used for emergency service by checking whether the DNN matches the emergency DNN.</w:t>
      </w:r>
    </w:p>
    <w:p w14:paraId="23C47D4B" w14:textId="77777777" w:rsidR="0064130F" w:rsidRDefault="0064130F" w:rsidP="0064130F">
      <w:pPr>
        <w:rPr>
          <w:rFonts w:eastAsia="SimSun"/>
          <w:lang w:val="en-US" w:eastAsia="zh-CN"/>
        </w:rPr>
      </w:pPr>
      <w:r>
        <w:rPr>
          <w:rFonts w:eastAsia="SimSun"/>
          <w:lang w:val="en-US" w:eastAsia="zh-CN"/>
        </w:rPr>
        <w:t>This information is stored in UE context because we can see that it is transferred later on to the SMF during mobility in TS 23.502 clause 4.9.1.3.2 step 3:</w:t>
      </w:r>
    </w:p>
    <w:p w14:paraId="440776DE" w14:textId="77777777" w:rsidR="0064130F" w:rsidRPr="006C202F" w:rsidRDefault="0064130F" w:rsidP="0064130F">
      <w:pPr>
        <w:overflowPunct w:val="0"/>
        <w:autoSpaceDE w:val="0"/>
        <w:autoSpaceDN w:val="0"/>
        <w:adjustRightInd w:val="0"/>
        <w:ind w:left="568" w:hanging="284"/>
        <w:textAlignment w:val="baseline"/>
        <w:rPr>
          <w:i/>
          <w:iCs/>
          <w:sz w:val="18"/>
          <w:szCs w:val="18"/>
          <w:lang w:eastAsia="zh-CN"/>
        </w:rPr>
      </w:pPr>
      <w:r w:rsidRPr="006C202F">
        <w:rPr>
          <w:i/>
          <w:iCs/>
          <w:sz w:val="18"/>
          <w:szCs w:val="18"/>
          <w:lang w:eastAsia="en-GB"/>
        </w:rPr>
        <w:t>3.</w:t>
      </w:r>
      <w:r w:rsidRPr="006C202F">
        <w:rPr>
          <w:i/>
          <w:iCs/>
          <w:sz w:val="18"/>
          <w:szCs w:val="18"/>
          <w:lang w:eastAsia="en-GB"/>
        </w:rPr>
        <w:tab/>
        <w:t xml:space="preserve">[Conditional] </w:t>
      </w:r>
      <w:r w:rsidRPr="006C202F">
        <w:rPr>
          <w:i/>
          <w:iCs/>
          <w:sz w:val="18"/>
          <w:szCs w:val="18"/>
          <w:lang w:eastAsia="zh-CN"/>
        </w:rPr>
        <w:t xml:space="preserve">S-AMF to T-AMF: Namf_Communication_CreateUEContext Request (N2 Information (Target ID, Source to Target </w:t>
      </w:r>
      <w:r w:rsidRPr="006C202F">
        <w:rPr>
          <w:i/>
          <w:iCs/>
          <w:sz w:val="18"/>
          <w:szCs w:val="18"/>
          <w:lang w:eastAsia="en-GB"/>
        </w:rPr>
        <w:t>transparent container</w:t>
      </w:r>
      <w:r w:rsidRPr="006C202F">
        <w:rPr>
          <w:i/>
          <w:iCs/>
          <w:sz w:val="18"/>
          <w:szCs w:val="18"/>
          <w:lang w:eastAsia="zh-CN"/>
        </w:rPr>
        <w:t xml:space="preserve">, SM N2 information list, </w:t>
      </w:r>
      <w:r w:rsidRPr="006C202F">
        <w:rPr>
          <w:rFonts w:eastAsia="SimSun"/>
          <w:i/>
          <w:iCs/>
          <w:sz w:val="18"/>
          <w:szCs w:val="18"/>
          <w:lang w:eastAsia="zh-CN"/>
        </w:rPr>
        <w:t>PDU Session IDs</w:t>
      </w:r>
      <w:r w:rsidRPr="006C202F">
        <w:rPr>
          <w:i/>
          <w:iCs/>
          <w:sz w:val="18"/>
          <w:szCs w:val="18"/>
          <w:lang w:eastAsia="zh-CN"/>
        </w:rPr>
        <w:t>),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 If the subscription information includes Tracing Requirements, the old AMF provides the target AMF with Tracing Requirements.</w:t>
      </w:r>
    </w:p>
    <w:p w14:paraId="6D680D92" w14:textId="77777777" w:rsidR="0064130F" w:rsidRDefault="0064130F" w:rsidP="0064130F">
      <w:pPr>
        <w:rPr>
          <w:rFonts w:eastAsia="SimSun"/>
          <w:lang w:val="en-US" w:eastAsia="zh-CN"/>
        </w:rPr>
      </w:pPr>
      <w:r w:rsidRPr="006C202F">
        <w:rPr>
          <w:rFonts w:eastAsia="SimSun"/>
          <w:b/>
          <w:bCs/>
          <w:lang w:val="en-US" w:eastAsia="zh-CN"/>
        </w:rPr>
        <w:t>Observation 2</w:t>
      </w:r>
      <w:r>
        <w:rPr>
          <w:rFonts w:eastAsia="SimSun"/>
          <w:lang w:val="en-US" w:eastAsia="zh-CN"/>
        </w:rPr>
        <w:t>: AMF is aware when an ongoing PDU session is an emergency PDU session</w:t>
      </w:r>
    </w:p>
    <w:p w14:paraId="6E07CA03" w14:textId="77777777" w:rsidR="00B8563E" w:rsidRDefault="00B8563E" w:rsidP="004715A0">
      <w:pPr>
        <w:rPr>
          <w:rFonts w:eastAsia="SimSun"/>
          <w:lang w:val="en-US" w:eastAsia="zh-CN"/>
        </w:rPr>
      </w:pPr>
    </w:p>
    <w:p w14:paraId="729811F6" w14:textId="4B9F200C" w:rsidR="000559B3" w:rsidRPr="000559B3" w:rsidRDefault="000559B3" w:rsidP="004715A0">
      <w:pPr>
        <w:rPr>
          <w:rFonts w:eastAsia="SimSun"/>
          <w:lang w:val="en-US" w:eastAsia="zh-CN"/>
        </w:rPr>
      </w:pPr>
      <w:r w:rsidRPr="000559B3">
        <w:rPr>
          <w:rFonts w:eastAsia="SimSun"/>
          <w:lang w:val="en-US" w:eastAsia="zh-CN"/>
        </w:rPr>
        <w:t xml:space="preserve">In order to </w:t>
      </w:r>
      <w:r>
        <w:rPr>
          <w:rFonts w:eastAsia="SimSun"/>
          <w:lang w:val="en-US" w:eastAsia="zh-CN"/>
        </w:rPr>
        <w:t>comple</w:t>
      </w:r>
      <w:r w:rsidR="00A01723">
        <w:rPr>
          <w:rFonts w:eastAsia="SimSun"/>
          <w:lang w:val="en-US" w:eastAsia="zh-CN"/>
        </w:rPr>
        <w:t>ment</w:t>
      </w:r>
      <w:r>
        <w:rPr>
          <w:rFonts w:eastAsia="SimSun"/>
          <w:lang w:val="en-US" w:eastAsia="zh-CN"/>
        </w:rPr>
        <w:t xml:space="preserve"> the above </w:t>
      </w:r>
      <w:r w:rsidR="0064130F">
        <w:rPr>
          <w:rFonts w:eastAsia="SimSun"/>
          <w:lang w:val="en-US" w:eastAsia="zh-CN"/>
        </w:rPr>
        <w:t xml:space="preserve">SMF-only </w:t>
      </w:r>
      <w:r>
        <w:rPr>
          <w:rFonts w:eastAsia="SimSun"/>
          <w:lang w:val="en-US" w:eastAsia="zh-CN"/>
        </w:rPr>
        <w:t xml:space="preserve">solution, we </w:t>
      </w:r>
      <w:r w:rsidR="0064130F">
        <w:rPr>
          <w:rFonts w:eastAsia="SimSun"/>
          <w:lang w:val="en-US" w:eastAsia="zh-CN"/>
        </w:rPr>
        <w:t xml:space="preserve">could have </w:t>
      </w:r>
      <w:r>
        <w:rPr>
          <w:rFonts w:eastAsia="SimSun"/>
          <w:lang w:val="en-US" w:eastAsia="zh-CN"/>
        </w:rPr>
        <w:t>a change in AMF to behave like always-on for this emergency PDU session. This is to say that whenever the UE gets RRC connected and AMF receives a service request, if the AMF has knowledge of an emergency PDU session</w:t>
      </w:r>
      <w:r w:rsidR="0064130F">
        <w:rPr>
          <w:rFonts w:eastAsia="SimSun"/>
          <w:lang w:val="en-US" w:eastAsia="zh-CN"/>
        </w:rPr>
        <w:t xml:space="preserve"> (see observation 2)</w:t>
      </w:r>
      <w:r>
        <w:rPr>
          <w:rFonts w:eastAsia="SimSun"/>
          <w:lang w:val="en-US" w:eastAsia="zh-CN"/>
        </w:rPr>
        <w:t>, the AMF ask</w:t>
      </w:r>
      <w:r w:rsidR="0064130F">
        <w:rPr>
          <w:rFonts w:eastAsia="SimSun"/>
          <w:lang w:val="en-US" w:eastAsia="zh-CN"/>
        </w:rPr>
        <w:t>s</w:t>
      </w:r>
      <w:r>
        <w:rPr>
          <w:rFonts w:eastAsia="SimSun"/>
          <w:lang w:val="en-US" w:eastAsia="zh-CN"/>
        </w:rPr>
        <w:t xml:space="preserve"> SMF to reactivate it.</w:t>
      </w:r>
    </w:p>
    <w:p w14:paraId="4D6E127A" w14:textId="427243D9" w:rsidR="000559B3" w:rsidRDefault="000559B3" w:rsidP="004715A0">
      <w:pPr>
        <w:rPr>
          <w:rFonts w:eastAsia="SimSun"/>
          <w:lang w:val="en-US" w:eastAsia="zh-CN"/>
        </w:rPr>
      </w:pPr>
      <w:r w:rsidRPr="000559B3">
        <w:rPr>
          <w:rFonts w:eastAsia="SimSun"/>
          <w:lang w:val="en-US" w:eastAsia="zh-CN"/>
        </w:rPr>
        <w:t>Th</w:t>
      </w:r>
      <w:r w:rsidR="0064130F">
        <w:rPr>
          <w:rFonts w:eastAsia="SimSun"/>
          <w:lang w:val="en-US" w:eastAsia="zh-CN"/>
        </w:rPr>
        <w:t xml:space="preserve">e required change for AMF would be to </w:t>
      </w:r>
      <w:r w:rsidRPr="000559B3">
        <w:rPr>
          <w:rFonts w:eastAsia="SimSun"/>
          <w:lang w:val="en-US" w:eastAsia="zh-CN"/>
        </w:rPr>
        <w:t>modif</w:t>
      </w:r>
      <w:r w:rsidR="0064130F">
        <w:rPr>
          <w:rFonts w:eastAsia="SimSun"/>
          <w:lang w:val="en-US" w:eastAsia="zh-CN"/>
        </w:rPr>
        <w:t xml:space="preserve">y </w:t>
      </w:r>
      <w:r>
        <w:rPr>
          <w:rFonts w:eastAsia="SimSun"/>
          <w:lang w:val="en-US" w:eastAsia="zh-CN"/>
        </w:rPr>
        <w:t>TS 23.502 clause 4.2.3.2 (UE triggered service request) because currently AMF ask</w:t>
      </w:r>
      <w:r w:rsidR="003B6CE3">
        <w:rPr>
          <w:rFonts w:eastAsia="Malgun Gothic" w:hint="eastAsia"/>
          <w:lang w:val="en-US" w:eastAsia="ko-KR"/>
        </w:rPr>
        <w:t>s</w:t>
      </w:r>
      <w:r>
        <w:rPr>
          <w:rFonts w:eastAsia="SimSun"/>
          <w:lang w:val="en-US" w:eastAsia="zh-CN"/>
        </w:rPr>
        <w:t xml:space="preserve"> SMF to reactivate PDU sessions only based on UE trigger as can be seen at step 4:</w:t>
      </w:r>
    </w:p>
    <w:p w14:paraId="754A5B82" w14:textId="77777777" w:rsidR="000559B3" w:rsidRPr="000559B3" w:rsidRDefault="000559B3" w:rsidP="000559B3">
      <w:pPr>
        <w:pStyle w:val="B1"/>
        <w:rPr>
          <w:i/>
          <w:iCs/>
          <w:sz w:val="18"/>
          <w:szCs w:val="18"/>
        </w:rPr>
      </w:pPr>
      <w:r w:rsidRPr="000559B3">
        <w:rPr>
          <w:i/>
          <w:iCs/>
          <w:sz w:val="18"/>
          <w:szCs w:val="18"/>
        </w:rPr>
        <w:tab/>
        <w:t>The Nsmf_PDUSession_UpdateSMContext Request is invoked:</w:t>
      </w:r>
    </w:p>
    <w:p w14:paraId="40A585DC" w14:textId="77777777" w:rsidR="000559B3" w:rsidRPr="000559B3" w:rsidRDefault="000559B3" w:rsidP="000559B3">
      <w:pPr>
        <w:pStyle w:val="B2"/>
        <w:rPr>
          <w:i/>
          <w:iCs/>
          <w:sz w:val="18"/>
          <w:szCs w:val="18"/>
        </w:rPr>
      </w:pPr>
      <w:r w:rsidRPr="000559B3">
        <w:rPr>
          <w:i/>
          <w:iCs/>
          <w:sz w:val="18"/>
          <w:szCs w:val="18"/>
        </w:rPr>
        <w:t>-</w:t>
      </w:r>
      <w:r w:rsidRPr="000559B3">
        <w:rPr>
          <w:i/>
          <w:iCs/>
          <w:sz w:val="18"/>
          <w:szCs w:val="18"/>
        </w:rPr>
        <w:tab/>
        <w:t xml:space="preserve">If the </w:t>
      </w:r>
      <w:r w:rsidRPr="000559B3">
        <w:rPr>
          <w:i/>
          <w:iCs/>
          <w:sz w:val="18"/>
          <w:szCs w:val="18"/>
          <w:lang w:eastAsia="zh-CN"/>
        </w:rPr>
        <w:t xml:space="preserve">UE identifies List Of PDU Sessions To Be Activated in the </w:t>
      </w:r>
      <w:r w:rsidRPr="000559B3">
        <w:rPr>
          <w:i/>
          <w:iCs/>
          <w:sz w:val="18"/>
          <w:szCs w:val="18"/>
        </w:rPr>
        <w:t>Service Request message;</w:t>
      </w:r>
    </w:p>
    <w:p w14:paraId="67612F2C" w14:textId="3D978A9E" w:rsidR="000559B3" w:rsidRDefault="00B8563E" w:rsidP="004715A0">
      <w:pPr>
        <w:rPr>
          <w:rFonts w:eastAsia="SimSun"/>
          <w:lang w:val="en-US" w:eastAsia="zh-CN"/>
        </w:rPr>
      </w:pPr>
      <w:r w:rsidRPr="0064130F">
        <w:rPr>
          <w:rFonts w:eastAsia="SimSun"/>
          <w:b/>
          <w:bCs/>
          <w:lang w:val="en-US" w:eastAsia="zh-CN"/>
        </w:rPr>
        <w:t>Observation 3</w:t>
      </w:r>
      <w:r>
        <w:rPr>
          <w:rFonts w:eastAsia="SimSun"/>
          <w:lang w:val="en-US" w:eastAsia="zh-CN"/>
        </w:rPr>
        <w:t xml:space="preserve">: AMF+SMF </w:t>
      </w:r>
      <w:r w:rsidR="00A01723">
        <w:rPr>
          <w:rFonts w:eastAsia="SimSun"/>
          <w:lang w:val="en-US" w:eastAsia="zh-CN"/>
        </w:rPr>
        <w:t>solution</w:t>
      </w:r>
      <w:r>
        <w:rPr>
          <w:rFonts w:eastAsia="SimSun"/>
          <w:lang w:val="en-US" w:eastAsia="zh-CN"/>
        </w:rPr>
        <w:t xml:space="preserve"> can work to fall back to “activated</w:t>
      </w:r>
      <w:r w:rsidR="003B6CE3">
        <w:rPr>
          <w:rFonts w:eastAsia="Malgun Gothic"/>
          <w:lang w:val="en-US" w:eastAsia="ko-KR"/>
        </w:rPr>
        <w:t>”</w:t>
      </w:r>
      <w:r>
        <w:rPr>
          <w:rFonts w:eastAsia="SimSun"/>
          <w:lang w:val="en-US" w:eastAsia="zh-CN"/>
        </w:rPr>
        <w:t xml:space="preserve"> case 1</w:t>
      </w:r>
      <w:r w:rsidR="003B6CE3">
        <w:rPr>
          <w:rFonts w:eastAsia="Malgun Gothic" w:hint="eastAsia"/>
          <w:lang w:val="en-US" w:eastAsia="ko-KR"/>
        </w:rPr>
        <w:t>.</w:t>
      </w:r>
      <w:r>
        <w:rPr>
          <w:rFonts w:eastAsia="SimSun"/>
          <w:lang w:val="en-US" w:eastAsia="zh-CN"/>
        </w:rPr>
        <w:t xml:space="preserve"> </w:t>
      </w:r>
      <w:r w:rsidR="003B6CE3" w:rsidRPr="003B6CE3">
        <w:rPr>
          <w:rFonts w:eastAsia="SimSun"/>
          <w:lang w:val="en-US" w:eastAsia="zh-CN"/>
        </w:rPr>
        <w:t>However, its effectiveness would still depend on the gNB's behavior, just as in Case 1</w:t>
      </w:r>
      <w:r>
        <w:rPr>
          <w:rFonts w:eastAsia="SimSun"/>
          <w:lang w:val="en-US" w:eastAsia="zh-CN"/>
        </w:rPr>
        <w:t xml:space="preserve">. </w:t>
      </w:r>
    </w:p>
    <w:p w14:paraId="10DC95CD" w14:textId="77777777" w:rsidR="000559B3" w:rsidRDefault="000559B3" w:rsidP="004715A0">
      <w:pPr>
        <w:rPr>
          <w:rFonts w:eastAsia="SimSun"/>
          <w:u w:val="single"/>
          <w:lang w:val="en-US" w:eastAsia="zh-CN"/>
        </w:rPr>
      </w:pPr>
    </w:p>
    <w:p w14:paraId="3E164A97" w14:textId="5EB3D953" w:rsidR="00542A84" w:rsidRPr="00BE772C" w:rsidRDefault="00B8563E" w:rsidP="004715A0">
      <w:pPr>
        <w:rPr>
          <w:rFonts w:eastAsia="Malgun Gothic"/>
          <w:b/>
          <w:bCs/>
          <w:lang w:val="en-US" w:eastAsia="ko-KR"/>
        </w:rPr>
      </w:pPr>
      <w:r w:rsidRPr="00F647E4">
        <w:rPr>
          <w:rFonts w:eastAsia="SimSun"/>
          <w:b/>
          <w:bCs/>
          <w:lang w:val="en-US" w:eastAsia="zh-CN"/>
        </w:rPr>
        <w:lastRenderedPageBreak/>
        <w:t xml:space="preserve">Solution </w:t>
      </w:r>
      <w:r w:rsidR="008C5BC7" w:rsidRPr="00F647E4">
        <w:rPr>
          <w:rFonts w:eastAsia="SimSun"/>
          <w:b/>
          <w:bCs/>
          <w:lang w:val="en-US" w:eastAsia="zh-CN"/>
        </w:rPr>
        <w:t>3</w:t>
      </w:r>
      <w:r w:rsidRPr="00F647E4">
        <w:rPr>
          <w:rFonts w:eastAsia="SimSun"/>
          <w:b/>
          <w:bCs/>
          <w:lang w:val="en-US" w:eastAsia="zh-CN"/>
        </w:rPr>
        <w:t xml:space="preserve">: </w:t>
      </w:r>
      <w:r w:rsidR="00542A84" w:rsidRPr="00F647E4">
        <w:rPr>
          <w:rFonts w:eastAsia="SimSun"/>
          <w:b/>
          <w:bCs/>
          <w:lang w:val="en-US" w:eastAsia="zh-CN"/>
        </w:rPr>
        <w:t>AMF</w:t>
      </w:r>
      <w:r w:rsidR="001547BC" w:rsidRPr="00F647E4">
        <w:rPr>
          <w:rFonts w:eastAsia="SimSun"/>
          <w:b/>
          <w:bCs/>
          <w:lang w:val="en-US" w:eastAsia="zh-CN"/>
        </w:rPr>
        <w:t>-only</w:t>
      </w:r>
      <w:r w:rsidR="00542A84" w:rsidRPr="00F647E4">
        <w:rPr>
          <w:rFonts w:eastAsia="SimSun"/>
          <w:b/>
          <w:bCs/>
          <w:lang w:val="en-US" w:eastAsia="zh-CN"/>
        </w:rPr>
        <w:t xml:space="preserve"> solution</w:t>
      </w:r>
      <w:r w:rsidR="00BE772C">
        <w:rPr>
          <w:rFonts w:eastAsia="Malgun Gothic" w:hint="eastAsia"/>
          <w:b/>
          <w:bCs/>
          <w:lang w:val="en-US" w:eastAsia="ko-KR"/>
        </w:rPr>
        <w:t xml:space="preserve"> (</w:t>
      </w:r>
      <w:r w:rsidR="001547BC" w:rsidRPr="00F647E4">
        <w:rPr>
          <w:rFonts w:eastAsia="SimSun"/>
          <w:b/>
          <w:bCs/>
          <w:lang w:val="en-US" w:eastAsia="zh-CN"/>
        </w:rPr>
        <w:t>disable inactive eDRX in the gNB</w:t>
      </w:r>
      <w:r w:rsidR="00BE772C">
        <w:rPr>
          <w:rFonts w:eastAsia="Malgun Gothic" w:hint="eastAsia"/>
          <w:b/>
          <w:bCs/>
          <w:lang w:val="en-US" w:eastAsia="ko-KR"/>
        </w:rPr>
        <w:t>)</w:t>
      </w:r>
    </w:p>
    <w:p w14:paraId="060C9BE6" w14:textId="5597D20D" w:rsidR="005C75AE" w:rsidRDefault="001547BC" w:rsidP="004715A0">
      <w:pPr>
        <w:rPr>
          <w:rFonts w:eastAsia="SimSun"/>
          <w:lang w:val="en-US" w:eastAsia="zh-CN"/>
        </w:rPr>
      </w:pPr>
      <w:r>
        <w:rPr>
          <w:rFonts w:eastAsia="SimSun"/>
          <w:lang w:val="en-US" w:eastAsia="zh-CN"/>
        </w:rPr>
        <w:t xml:space="preserve">As shown before, the AMF is aware when there is an ongoing emergency PDU session. </w:t>
      </w:r>
    </w:p>
    <w:p w14:paraId="05804836" w14:textId="77781ED1" w:rsidR="00462BE6" w:rsidRDefault="003B6CE3" w:rsidP="004715A0">
      <w:pPr>
        <w:rPr>
          <w:rFonts w:eastAsia="SimSun"/>
          <w:lang w:val="en-US" w:eastAsia="zh-CN"/>
        </w:rPr>
      </w:pPr>
      <w:r w:rsidRPr="003B6CE3">
        <w:rPr>
          <w:rFonts w:eastAsia="SimSun"/>
          <w:lang w:val="en-US" w:eastAsia="zh-CN"/>
        </w:rPr>
        <w:t>The AMF may not always be aware of whether the SMF has deactivated the emergency PDU session. However, a simple rule could be that the AMF disables inactive eDRX mode in the gNB as soon as or as long as there is an ongoing emergency PDU session, regardless of whether it is deactivated or not</w:t>
      </w:r>
      <w:r w:rsidR="00542A84">
        <w:rPr>
          <w:rFonts w:eastAsia="SimSun"/>
          <w:lang w:val="en-US" w:eastAsia="zh-CN"/>
        </w:rPr>
        <w:t xml:space="preserve">.  </w:t>
      </w:r>
    </w:p>
    <w:p w14:paraId="12AFB7C0" w14:textId="1DFB15BC" w:rsidR="005D29FC" w:rsidRDefault="003B6CE3" w:rsidP="004715A0">
      <w:pPr>
        <w:rPr>
          <w:rFonts w:eastAsia="SimSun"/>
          <w:lang w:val="en-US" w:eastAsia="zh-CN"/>
        </w:rPr>
      </w:pPr>
      <w:r w:rsidRPr="003B6CE3">
        <w:rPr>
          <w:rFonts w:eastAsia="SimSun"/>
          <w:lang w:val="en-US" w:eastAsia="zh-CN"/>
        </w:rPr>
        <w:t>No additional signaling is needed for this because the AMF can already control inactive eDRX in the gNB by sending a UE Context Setup/Modification Request, which either includes or omits the NR eDRX Information IE</w:t>
      </w:r>
      <w:r w:rsidR="005D29FC">
        <w:rPr>
          <w:rFonts w:eastAsia="SimSun"/>
          <w:lang w:val="en-US" w:eastAsia="zh-CN"/>
        </w:rPr>
        <w:t>.</w:t>
      </w:r>
    </w:p>
    <w:p w14:paraId="78FD50E7" w14:textId="047F8A32" w:rsidR="005D29FC" w:rsidRDefault="005D29FC" w:rsidP="004715A0">
      <w:pPr>
        <w:rPr>
          <w:rFonts w:eastAsia="SimSun"/>
          <w:lang w:val="en-US" w:eastAsia="zh-CN"/>
        </w:rPr>
      </w:pPr>
      <w:r w:rsidRPr="005D29FC">
        <w:rPr>
          <w:rFonts w:eastAsia="SimSun"/>
          <w:b/>
          <w:bCs/>
          <w:lang w:val="en-US" w:eastAsia="zh-CN"/>
        </w:rPr>
        <w:t xml:space="preserve">Observation </w:t>
      </w:r>
      <w:r w:rsidR="005936AC">
        <w:rPr>
          <w:rFonts w:eastAsia="SimSun"/>
          <w:b/>
          <w:bCs/>
          <w:lang w:val="en-US" w:eastAsia="zh-CN"/>
        </w:rPr>
        <w:t>4</w:t>
      </w:r>
      <w:r>
        <w:rPr>
          <w:rFonts w:eastAsia="SimSun"/>
          <w:lang w:val="en-US" w:eastAsia="zh-CN"/>
        </w:rPr>
        <w:t>: AMF</w:t>
      </w:r>
      <w:r w:rsidR="001547BC">
        <w:rPr>
          <w:rFonts w:eastAsia="SimSun"/>
          <w:lang w:val="en-US" w:eastAsia="zh-CN"/>
        </w:rPr>
        <w:t>-only</w:t>
      </w:r>
      <w:r>
        <w:rPr>
          <w:rFonts w:eastAsia="SimSun"/>
          <w:lang w:val="en-US" w:eastAsia="zh-CN"/>
        </w:rPr>
        <w:t xml:space="preserve"> solution does not require new signaling.  </w:t>
      </w:r>
    </w:p>
    <w:p w14:paraId="67CADBBD" w14:textId="6315EE40" w:rsidR="00A03459" w:rsidRPr="005D29FC" w:rsidRDefault="003B6CE3" w:rsidP="006C1030">
      <w:pPr>
        <w:rPr>
          <w:rFonts w:eastAsia="SimSun"/>
          <w:lang w:val="en-US" w:eastAsia="zh-CN"/>
        </w:rPr>
      </w:pPr>
      <w:r w:rsidRPr="003B6CE3">
        <w:rPr>
          <w:rFonts w:eastAsia="SimSun"/>
          <w:lang w:val="en-US" w:eastAsia="zh-CN"/>
        </w:rPr>
        <w:t>Another advantage of the AMF-only solution is that it does not rely on gNB implementation, since the gNB cannot transition the UE to inactive eDRX if the NR eDRX Information IE is not present.</w:t>
      </w:r>
      <w:r w:rsidR="00A03459">
        <w:rPr>
          <w:rFonts w:eastAsia="SimSun"/>
          <w:lang w:val="en-US" w:eastAsia="zh-CN"/>
        </w:rPr>
        <w:t xml:space="preserve"> </w:t>
      </w:r>
      <w:r w:rsidR="00A03459" w:rsidRPr="005D29FC">
        <w:rPr>
          <w:rFonts w:eastAsia="SimSun"/>
          <w:lang w:val="en-US" w:eastAsia="zh-CN"/>
        </w:rPr>
        <w:t xml:space="preserve"> </w:t>
      </w:r>
    </w:p>
    <w:p w14:paraId="6C5CC29D" w14:textId="1719AA9F" w:rsidR="00A03459" w:rsidRDefault="00A03459" w:rsidP="00A03459">
      <w:pPr>
        <w:rPr>
          <w:rFonts w:eastAsia="SimSun"/>
          <w:lang w:val="en-US" w:eastAsia="zh-CN"/>
        </w:rPr>
      </w:pPr>
      <w:r w:rsidRPr="005D29FC">
        <w:rPr>
          <w:rFonts w:eastAsia="SimSun"/>
          <w:b/>
          <w:bCs/>
          <w:lang w:val="en-US" w:eastAsia="zh-CN"/>
        </w:rPr>
        <w:t xml:space="preserve">Observation </w:t>
      </w:r>
      <w:r>
        <w:rPr>
          <w:rFonts w:eastAsia="SimSun"/>
          <w:b/>
          <w:bCs/>
          <w:lang w:val="en-US" w:eastAsia="zh-CN"/>
        </w:rPr>
        <w:t>5</w:t>
      </w:r>
      <w:r>
        <w:rPr>
          <w:rFonts w:eastAsia="SimSun"/>
          <w:lang w:val="en-US" w:eastAsia="zh-CN"/>
        </w:rPr>
        <w:t xml:space="preserve">: no impact or dependency foreseen on gNB for the AMF-only solution. </w:t>
      </w:r>
    </w:p>
    <w:p w14:paraId="19FC8D72" w14:textId="77777777" w:rsidR="009E2150" w:rsidRDefault="009E2150" w:rsidP="004715A0">
      <w:pPr>
        <w:rPr>
          <w:rFonts w:eastAsia="SimSun"/>
          <w:lang w:val="en-US" w:eastAsia="zh-CN"/>
        </w:rPr>
      </w:pPr>
    </w:p>
    <w:p w14:paraId="69B7B8E6" w14:textId="47808F3E" w:rsidR="009339CB" w:rsidRPr="006E13D1" w:rsidRDefault="005A13AB" w:rsidP="009339CB">
      <w:pPr>
        <w:pStyle w:val="Heading1"/>
      </w:pPr>
      <w:r>
        <w:t>3</w:t>
      </w:r>
      <w:r w:rsidR="009339CB" w:rsidRPr="006E13D1">
        <w:tab/>
      </w:r>
      <w:r w:rsidR="009339CB">
        <w:t>Conclusion</w:t>
      </w:r>
      <w:r w:rsidR="004715A0">
        <w:t xml:space="preserve"> and Proposals</w:t>
      </w:r>
    </w:p>
    <w:p w14:paraId="1FEE09F4" w14:textId="7CCF3048" w:rsidR="00A03459" w:rsidRDefault="007E490A" w:rsidP="004715A0">
      <w:pPr>
        <w:rPr>
          <w:rFonts w:eastAsia="SimSun"/>
          <w:lang w:val="en-US" w:eastAsia="zh-CN"/>
        </w:rPr>
      </w:pPr>
      <w:r>
        <w:rPr>
          <w:rFonts w:eastAsia="SimSun"/>
          <w:lang w:val="en-US" w:eastAsia="zh-CN"/>
        </w:rPr>
        <w:t xml:space="preserve">It </w:t>
      </w:r>
      <w:r w:rsidR="00A03459">
        <w:rPr>
          <w:rFonts w:eastAsia="SimSun"/>
          <w:lang w:val="en-US" w:eastAsia="zh-CN"/>
        </w:rPr>
        <w:t xml:space="preserve">has identified </w:t>
      </w:r>
      <w:r w:rsidR="00BE772C">
        <w:rPr>
          <w:rFonts w:eastAsia="Malgun Gothic" w:hint="eastAsia"/>
          <w:lang w:val="en-US" w:eastAsia="ko-KR"/>
        </w:rPr>
        <w:t>three</w:t>
      </w:r>
      <w:r w:rsidR="00A03459">
        <w:rPr>
          <w:rFonts w:eastAsia="SimSun"/>
          <w:lang w:val="en-US" w:eastAsia="zh-CN"/>
        </w:rPr>
        <w:t xml:space="preserve"> possible solutions and has made the following observations:</w:t>
      </w:r>
    </w:p>
    <w:p w14:paraId="3513989D" w14:textId="77777777" w:rsidR="00165F16" w:rsidRDefault="00165F16" w:rsidP="00165F16">
      <w:pPr>
        <w:rPr>
          <w:rFonts w:eastAsia="SimSun"/>
          <w:lang w:val="en-US" w:eastAsia="zh-CN"/>
        </w:rPr>
      </w:pPr>
      <w:r w:rsidRPr="005D29FC">
        <w:rPr>
          <w:rFonts w:eastAsia="SimSun"/>
          <w:b/>
          <w:bCs/>
          <w:lang w:val="en-US" w:eastAsia="zh-CN"/>
        </w:rPr>
        <w:t>Observation 1</w:t>
      </w:r>
      <w:r>
        <w:rPr>
          <w:rFonts w:eastAsia="SimSun"/>
          <w:lang w:val="en-US" w:eastAsia="zh-CN"/>
        </w:rPr>
        <w:t>: SMF-only solution does not solve the problem.</w:t>
      </w:r>
    </w:p>
    <w:p w14:paraId="68A46207" w14:textId="77777777" w:rsidR="00165F16" w:rsidRDefault="00165F16" w:rsidP="00165F16">
      <w:pPr>
        <w:rPr>
          <w:rFonts w:eastAsia="SimSun"/>
          <w:lang w:val="en-US" w:eastAsia="zh-CN"/>
        </w:rPr>
      </w:pPr>
      <w:r w:rsidRPr="006C202F">
        <w:rPr>
          <w:rFonts w:eastAsia="SimSun"/>
          <w:b/>
          <w:bCs/>
          <w:lang w:val="en-US" w:eastAsia="zh-CN"/>
        </w:rPr>
        <w:t>Observation 2</w:t>
      </w:r>
      <w:r>
        <w:rPr>
          <w:rFonts w:eastAsia="SimSun"/>
          <w:lang w:val="en-US" w:eastAsia="zh-CN"/>
        </w:rPr>
        <w:t>: AMF is aware when an ongoing PDU session is an emergency PDU session</w:t>
      </w:r>
    </w:p>
    <w:p w14:paraId="27404D07" w14:textId="4A83A42E" w:rsidR="00165F16" w:rsidRDefault="00165F16" w:rsidP="00165F16">
      <w:pPr>
        <w:rPr>
          <w:rFonts w:eastAsia="SimSun"/>
          <w:lang w:val="en-US" w:eastAsia="zh-CN"/>
        </w:rPr>
      </w:pPr>
      <w:r w:rsidRPr="0064130F">
        <w:rPr>
          <w:rFonts w:eastAsia="SimSun"/>
          <w:b/>
          <w:bCs/>
          <w:lang w:val="en-US" w:eastAsia="zh-CN"/>
        </w:rPr>
        <w:t>Observation 3</w:t>
      </w:r>
      <w:r>
        <w:rPr>
          <w:rFonts w:eastAsia="SimSun"/>
          <w:lang w:val="en-US" w:eastAsia="zh-CN"/>
        </w:rPr>
        <w:t xml:space="preserve">: </w:t>
      </w:r>
      <w:r w:rsidR="00BE772C">
        <w:rPr>
          <w:rFonts w:eastAsia="SimSun"/>
          <w:lang w:val="en-US" w:eastAsia="zh-CN"/>
        </w:rPr>
        <w:t>AMF+SMF solution can work to fall back to “activated</w:t>
      </w:r>
      <w:r w:rsidR="00BE772C">
        <w:rPr>
          <w:rFonts w:eastAsia="Malgun Gothic"/>
          <w:lang w:val="en-US" w:eastAsia="ko-KR"/>
        </w:rPr>
        <w:t>”</w:t>
      </w:r>
      <w:r w:rsidR="00BE772C">
        <w:rPr>
          <w:rFonts w:eastAsia="SimSun"/>
          <w:lang w:val="en-US" w:eastAsia="zh-CN"/>
        </w:rPr>
        <w:t xml:space="preserve"> case 1</w:t>
      </w:r>
      <w:r w:rsidR="00BE772C">
        <w:rPr>
          <w:rFonts w:eastAsia="Malgun Gothic" w:hint="eastAsia"/>
          <w:lang w:val="en-US" w:eastAsia="ko-KR"/>
        </w:rPr>
        <w:t>.</w:t>
      </w:r>
      <w:r w:rsidR="00BE772C">
        <w:rPr>
          <w:rFonts w:eastAsia="SimSun"/>
          <w:lang w:val="en-US" w:eastAsia="zh-CN"/>
        </w:rPr>
        <w:t xml:space="preserve"> </w:t>
      </w:r>
      <w:r w:rsidR="00BE772C" w:rsidRPr="003B6CE3">
        <w:rPr>
          <w:rFonts w:eastAsia="SimSun"/>
          <w:lang w:val="en-US" w:eastAsia="zh-CN"/>
        </w:rPr>
        <w:t>However, its effectiveness would still depend on the gNB's behavior, just as in Case 1</w:t>
      </w:r>
      <w:r w:rsidR="00BE772C">
        <w:rPr>
          <w:rFonts w:eastAsia="SimSun"/>
          <w:lang w:val="en-US" w:eastAsia="zh-CN"/>
        </w:rPr>
        <w:t>.</w:t>
      </w:r>
      <w:r>
        <w:rPr>
          <w:rFonts w:eastAsia="SimSun"/>
          <w:lang w:val="en-US" w:eastAsia="zh-CN"/>
        </w:rPr>
        <w:t xml:space="preserve"> </w:t>
      </w:r>
    </w:p>
    <w:p w14:paraId="3A45DF6F" w14:textId="77777777" w:rsidR="00165F16" w:rsidRDefault="00165F16" w:rsidP="00165F16">
      <w:pPr>
        <w:rPr>
          <w:rFonts w:eastAsia="SimSun"/>
          <w:lang w:val="en-US" w:eastAsia="zh-CN"/>
        </w:rPr>
      </w:pPr>
      <w:r w:rsidRPr="005D29FC">
        <w:rPr>
          <w:rFonts w:eastAsia="SimSun"/>
          <w:b/>
          <w:bCs/>
          <w:lang w:val="en-US" w:eastAsia="zh-CN"/>
        </w:rPr>
        <w:t xml:space="preserve">Observation </w:t>
      </w:r>
      <w:r>
        <w:rPr>
          <w:rFonts w:eastAsia="SimSun"/>
          <w:b/>
          <w:bCs/>
          <w:lang w:val="en-US" w:eastAsia="zh-CN"/>
        </w:rPr>
        <w:t>4</w:t>
      </w:r>
      <w:r>
        <w:rPr>
          <w:rFonts w:eastAsia="SimSun"/>
          <w:lang w:val="en-US" w:eastAsia="zh-CN"/>
        </w:rPr>
        <w:t xml:space="preserve">: AMF-only solution does not require new signaling not any coordination.  </w:t>
      </w:r>
    </w:p>
    <w:p w14:paraId="0A155DF0" w14:textId="77777777" w:rsidR="00165F16" w:rsidRDefault="00165F16" w:rsidP="00165F16">
      <w:pPr>
        <w:rPr>
          <w:rFonts w:eastAsia="SimSun"/>
          <w:lang w:val="en-US" w:eastAsia="zh-CN"/>
        </w:rPr>
      </w:pPr>
      <w:r w:rsidRPr="005D29FC">
        <w:rPr>
          <w:rFonts w:eastAsia="SimSun"/>
          <w:b/>
          <w:bCs/>
          <w:lang w:val="en-US" w:eastAsia="zh-CN"/>
        </w:rPr>
        <w:t xml:space="preserve">Observation </w:t>
      </w:r>
      <w:r>
        <w:rPr>
          <w:rFonts w:eastAsia="SimSun"/>
          <w:b/>
          <w:bCs/>
          <w:lang w:val="en-US" w:eastAsia="zh-CN"/>
        </w:rPr>
        <w:t>5</w:t>
      </w:r>
      <w:r>
        <w:rPr>
          <w:rFonts w:eastAsia="SimSun"/>
          <w:lang w:val="en-US" w:eastAsia="zh-CN"/>
        </w:rPr>
        <w:t xml:space="preserve">: no impact or dependency foreseen on gNB for the AMF-only solution. </w:t>
      </w:r>
    </w:p>
    <w:p w14:paraId="418AD146" w14:textId="41CBA2F3" w:rsidR="007E490A" w:rsidRDefault="00A03459" w:rsidP="004715A0">
      <w:pPr>
        <w:rPr>
          <w:rFonts w:eastAsia="SimSun"/>
          <w:lang w:val="en-US" w:eastAsia="zh-CN"/>
        </w:rPr>
      </w:pPr>
      <w:r>
        <w:rPr>
          <w:rFonts w:eastAsia="SimSun"/>
          <w:lang w:val="en-US" w:eastAsia="zh-CN"/>
        </w:rPr>
        <w:t>T</w:t>
      </w:r>
      <w:r w:rsidR="007E490A">
        <w:rPr>
          <w:rFonts w:eastAsia="SimSun"/>
          <w:lang w:val="en-US" w:eastAsia="zh-CN"/>
        </w:rPr>
        <w:t>herefore</w:t>
      </w:r>
      <w:r w:rsidR="00BE772C">
        <w:rPr>
          <w:rFonts w:eastAsia="Malgun Gothic" w:hint="eastAsia"/>
          <w:lang w:val="en-US" w:eastAsia="ko-KR"/>
        </w:rPr>
        <w:t>, it is</w:t>
      </w:r>
      <w:r w:rsidR="007E490A">
        <w:rPr>
          <w:rFonts w:eastAsia="SimSun"/>
          <w:lang w:val="en-US" w:eastAsia="zh-CN"/>
        </w:rPr>
        <w:t xml:space="preserve"> propose</w:t>
      </w:r>
      <w:r w:rsidR="00BE772C">
        <w:rPr>
          <w:rFonts w:eastAsia="Malgun Gothic" w:hint="eastAsia"/>
          <w:lang w:val="en-US" w:eastAsia="ko-KR"/>
        </w:rPr>
        <w:t>d</w:t>
      </w:r>
      <w:r w:rsidR="007E490A">
        <w:rPr>
          <w:rFonts w:eastAsia="SimSun"/>
          <w:lang w:val="en-US" w:eastAsia="zh-CN"/>
        </w:rPr>
        <w:t xml:space="preserve"> to answer the received LS and </w:t>
      </w:r>
      <w:r w:rsidR="00BE772C">
        <w:rPr>
          <w:rFonts w:eastAsia="Malgun Gothic" w:hint="eastAsia"/>
          <w:lang w:val="en-US" w:eastAsia="ko-KR"/>
        </w:rPr>
        <w:t>agree with the CRs based on the solution 3</w:t>
      </w:r>
      <w:r w:rsidR="007E490A">
        <w:rPr>
          <w:rFonts w:eastAsia="SimSun"/>
          <w:lang w:val="en-US" w:eastAsia="zh-CN"/>
        </w:rPr>
        <w:t>:</w:t>
      </w:r>
    </w:p>
    <w:p w14:paraId="50F5767C" w14:textId="77777777" w:rsidR="00BE772C" w:rsidRDefault="007E490A" w:rsidP="007E490A">
      <w:pPr>
        <w:rPr>
          <w:rFonts w:eastAsia="Malgun Gothic"/>
          <w:lang w:val="en-US" w:eastAsia="ko-KR"/>
        </w:rPr>
      </w:pPr>
      <w:r w:rsidRPr="005F2D93">
        <w:rPr>
          <w:rFonts w:eastAsia="SimSun"/>
          <w:b/>
          <w:bCs/>
          <w:lang w:val="en-US" w:eastAsia="zh-CN"/>
        </w:rPr>
        <w:t xml:space="preserve">Proposal </w:t>
      </w:r>
      <w:r>
        <w:rPr>
          <w:rFonts w:eastAsia="SimSun"/>
          <w:b/>
          <w:bCs/>
          <w:lang w:val="en-US" w:eastAsia="zh-CN"/>
        </w:rPr>
        <w:t>1</w:t>
      </w:r>
      <w:r w:rsidRPr="005F2D93">
        <w:rPr>
          <w:rFonts w:eastAsia="SimSun"/>
          <w:b/>
          <w:bCs/>
          <w:lang w:val="en-US" w:eastAsia="zh-CN"/>
        </w:rPr>
        <w:t>:</w:t>
      </w:r>
      <w:r>
        <w:rPr>
          <w:rFonts w:eastAsia="SimSun"/>
          <w:lang w:val="en-US" w:eastAsia="zh-CN"/>
        </w:rPr>
        <w:t xml:space="preserve"> </w:t>
      </w:r>
      <w:r w:rsidR="00A03459">
        <w:rPr>
          <w:rFonts w:eastAsia="SimSun"/>
          <w:lang w:val="en-US" w:eastAsia="zh-CN"/>
        </w:rPr>
        <w:t xml:space="preserve">decide </w:t>
      </w:r>
      <w:r w:rsidR="00BE772C">
        <w:rPr>
          <w:rFonts w:eastAsia="Malgun Gothic" w:hint="eastAsia"/>
          <w:lang w:val="en-US" w:eastAsia="ko-KR"/>
        </w:rPr>
        <w:t xml:space="preserve">to support the </w:t>
      </w:r>
      <w:r w:rsidR="00BE772C" w:rsidRPr="00BE772C">
        <w:rPr>
          <w:rFonts w:eastAsia="Malgun Gothic"/>
          <w:lang w:val="en-US" w:eastAsia="ko-KR"/>
        </w:rPr>
        <w:t>Solution 3: AMF-only solution (disable inactive eDRX in the gNB)</w:t>
      </w:r>
    </w:p>
    <w:p w14:paraId="6CB1601A" w14:textId="35C13107" w:rsidR="007E490A" w:rsidRDefault="007E490A" w:rsidP="007E490A">
      <w:pPr>
        <w:rPr>
          <w:rFonts w:eastAsia="SimSun"/>
          <w:lang w:val="en-US" w:eastAsia="zh-CN"/>
        </w:rPr>
      </w:pPr>
      <w:r w:rsidRPr="005F2D93">
        <w:rPr>
          <w:rFonts w:eastAsia="SimSun"/>
          <w:b/>
          <w:bCs/>
          <w:lang w:val="en-US" w:eastAsia="zh-CN"/>
        </w:rPr>
        <w:t xml:space="preserve">Proposal </w:t>
      </w:r>
      <w:r>
        <w:rPr>
          <w:rFonts w:eastAsia="SimSun"/>
          <w:b/>
          <w:bCs/>
          <w:lang w:val="en-US" w:eastAsia="zh-CN"/>
        </w:rPr>
        <w:t>2</w:t>
      </w:r>
      <w:r w:rsidRPr="005F2D93">
        <w:rPr>
          <w:rFonts w:eastAsia="SimSun"/>
          <w:b/>
          <w:bCs/>
          <w:lang w:val="en-US" w:eastAsia="zh-CN"/>
        </w:rPr>
        <w:t>:</w:t>
      </w:r>
      <w:r>
        <w:rPr>
          <w:rFonts w:eastAsia="SimSun"/>
          <w:lang w:val="en-US" w:eastAsia="zh-CN"/>
        </w:rPr>
        <w:t xml:space="preserve"> agree</w:t>
      </w:r>
      <w:r w:rsidR="00BE772C">
        <w:rPr>
          <w:rFonts w:eastAsia="Malgun Gothic" w:hint="eastAsia"/>
          <w:lang w:val="en-US" w:eastAsia="ko-KR"/>
        </w:rPr>
        <w:t xml:space="preserve"> the reply</w:t>
      </w:r>
      <w:r>
        <w:rPr>
          <w:rFonts w:eastAsia="SimSun"/>
          <w:lang w:val="en-US" w:eastAsia="zh-CN"/>
        </w:rPr>
        <w:t xml:space="preserve"> </w:t>
      </w:r>
      <w:r w:rsidR="00A03459">
        <w:rPr>
          <w:rFonts w:eastAsia="SimSun"/>
          <w:lang w:val="en-US" w:eastAsia="zh-CN"/>
        </w:rPr>
        <w:t xml:space="preserve">LS in </w:t>
      </w:r>
      <w:r>
        <w:rPr>
          <w:rFonts w:eastAsia="SimSun"/>
          <w:lang w:val="en-US" w:eastAsia="zh-CN"/>
        </w:rPr>
        <w:t>[2] to</w:t>
      </w:r>
      <w:r w:rsidR="00BE772C">
        <w:rPr>
          <w:rFonts w:eastAsia="Malgun Gothic" w:hint="eastAsia"/>
          <w:lang w:val="en-US" w:eastAsia="ko-KR"/>
        </w:rPr>
        <w:t xml:space="preserve"> </w:t>
      </w:r>
      <w:r w:rsidR="00A03459">
        <w:rPr>
          <w:rFonts w:eastAsia="SimSun"/>
          <w:lang w:val="en-US" w:eastAsia="zh-CN"/>
        </w:rPr>
        <w:t>RAN2</w:t>
      </w:r>
      <w:r>
        <w:rPr>
          <w:rFonts w:eastAsia="SimSun"/>
          <w:lang w:val="en-US" w:eastAsia="zh-CN"/>
        </w:rPr>
        <w:t>.</w:t>
      </w:r>
    </w:p>
    <w:p w14:paraId="15B8213D" w14:textId="77777777" w:rsidR="00AF6968" w:rsidRDefault="00AF6968" w:rsidP="004715A0">
      <w:pPr>
        <w:rPr>
          <w:rFonts w:eastAsia="SimSun"/>
          <w:lang w:val="en-US" w:eastAsia="zh-CN"/>
        </w:rPr>
      </w:pP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r>
        <w:t>4</w:t>
      </w:r>
      <w:r w:rsidRPr="006E13D1">
        <w:tab/>
      </w:r>
      <w:r>
        <w:t>References</w:t>
      </w:r>
    </w:p>
    <w:p w14:paraId="41E6B945" w14:textId="153B3491" w:rsidR="00027EFC" w:rsidRPr="00E41714" w:rsidRDefault="00456AE2" w:rsidP="001B084F">
      <w:pPr>
        <w:numPr>
          <w:ilvl w:val="0"/>
          <w:numId w:val="1"/>
        </w:numPr>
        <w:overflowPunct w:val="0"/>
        <w:autoSpaceDE w:val="0"/>
        <w:autoSpaceDN w:val="0"/>
        <w:adjustRightInd w:val="0"/>
        <w:textAlignment w:val="baseline"/>
      </w:pPr>
      <w:r w:rsidRPr="00001016">
        <w:rPr>
          <w:lang w:eastAsia="zh-CN"/>
        </w:rPr>
        <w:t>S2-</w:t>
      </w:r>
      <w:r w:rsidR="00455610" w:rsidRPr="00001016">
        <w:rPr>
          <w:lang w:eastAsia="zh-CN"/>
        </w:rPr>
        <w:t>250</w:t>
      </w:r>
      <w:r w:rsidR="00455610">
        <w:rPr>
          <w:rFonts w:eastAsia="Malgun Gothic" w:hint="eastAsia"/>
          <w:lang w:eastAsia="ko-KR"/>
        </w:rPr>
        <w:t>1367</w:t>
      </w:r>
      <w:r>
        <w:rPr>
          <w:rFonts w:eastAsia="Malgun Gothic" w:hint="eastAsia"/>
          <w:lang w:eastAsia="ko-KR"/>
        </w:rPr>
        <w:t>/</w:t>
      </w:r>
      <w:r w:rsidRPr="00001016">
        <w:rPr>
          <w:rFonts w:eastAsia="Malgun Gothic"/>
          <w:lang w:eastAsia="ko-KR"/>
        </w:rPr>
        <w:t>R2-2411041</w:t>
      </w:r>
      <w:r w:rsidR="00027EFC" w:rsidRPr="00A6298D">
        <w:t xml:space="preserve">, </w:t>
      </w:r>
      <w:r w:rsidR="00C376E8">
        <w:rPr>
          <w:i/>
          <w:iCs/>
        </w:rPr>
        <w:t>L</w:t>
      </w:r>
      <w:r w:rsidR="00793F8E">
        <w:rPr>
          <w:i/>
          <w:iCs/>
        </w:rPr>
        <w:t xml:space="preserve">S on Emergency Services and eDRX </w:t>
      </w:r>
    </w:p>
    <w:p w14:paraId="66EAAA45" w14:textId="7C396342" w:rsidR="00E41714" w:rsidRDefault="00BE772C" w:rsidP="001B084F">
      <w:pPr>
        <w:numPr>
          <w:ilvl w:val="0"/>
          <w:numId w:val="1"/>
        </w:numPr>
        <w:overflowPunct w:val="0"/>
        <w:autoSpaceDE w:val="0"/>
        <w:autoSpaceDN w:val="0"/>
        <w:adjustRightInd w:val="0"/>
        <w:textAlignment w:val="baseline"/>
      </w:pPr>
      <w:r>
        <w:rPr>
          <w:rFonts w:hint="eastAsia"/>
          <w:lang w:eastAsia="ko-KR"/>
        </w:rPr>
        <w:t>S2</w:t>
      </w:r>
      <w:r w:rsidR="00E41714">
        <w:t>-</w:t>
      </w:r>
      <w:r w:rsidR="008C1348">
        <w:rPr>
          <w:rFonts w:hint="eastAsia"/>
          <w:lang w:eastAsia="ko-KR"/>
        </w:rPr>
        <w:t>2501899</w:t>
      </w:r>
      <w:r w:rsidR="00E41714">
        <w:t xml:space="preserve">, </w:t>
      </w:r>
      <w:r w:rsidR="00351231">
        <w:t xml:space="preserve">Reply LS on </w:t>
      </w:r>
      <w:r w:rsidR="00793F8E">
        <w:t>emergency services</w:t>
      </w:r>
      <w:r w:rsidR="00351231">
        <w:t xml:space="preserve"> and eDRX</w:t>
      </w:r>
    </w:p>
    <w:sectPr w:rsidR="00E4171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D0B90" w14:textId="77777777" w:rsidR="00972A19" w:rsidRDefault="00972A19">
      <w:r>
        <w:separator/>
      </w:r>
    </w:p>
  </w:endnote>
  <w:endnote w:type="continuationSeparator" w:id="0">
    <w:p w14:paraId="141527E3" w14:textId="77777777" w:rsidR="00972A19" w:rsidRDefault="00972A19">
      <w:r>
        <w:continuationSeparator/>
      </w:r>
    </w:p>
  </w:endnote>
  <w:endnote w:type="continuationNotice" w:id="1">
    <w:p w14:paraId="66BF9D74" w14:textId="77777777" w:rsidR="00972A19" w:rsidRDefault="00972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FBD9" w14:textId="77777777" w:rsidR="00972A19" w:rsidRDefault="00972A19">
      <w:r>
        <w:separator/>
      </w:r>
    </w:p>
  </w:footnote>
  <w:footnote w:type="continuationSeparator" w:id="0">
    <w:p w14:paraId="6B151484" w14:textId="77777777" w:rsidR="00972A19" w:rsidRDefault="00972A19">
      <w:r>
        <w:continuationSeparator/>
      </w:r>
    </w:p>
  </w:footnote>
  <w:footnote w:type="continuationNotice" w:id="1">
    <w:p w14:paraId="61BA3AC3" w14:textId="77777777" w:rsidR="00972A19" w:rsidRDefault="00972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BA14FB"/>
    <w:multiLevelType w:val="hybridMultilevel"/>
    <w:tmpl w:val="50148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BE7832"/>
    <w:multiLevelType w:val="hybridMultilevel"/>
    <w:tmpl w:val="3DAC64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504665"/>
    <w:multiLevelType w:val="hybridMultilevel"/>
    <w:tmpl w:val="583A4082"/>
    <w:lvl w:ilvl="0" w:tplc="D548C6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1A2B05"/>
    <w:multiLevelType w:val="hybridMultilevel"/>
    <w:tmpl w:val="306C11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9663542"/>
    <w:multiLevelType w:val="hybridMultilevel"/>
    <w:tmpl w:val="E60033D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9124208">
    <w:abstractNumId w:val="14"/>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904223045">
    <w:abstractNumId w:val="12"/>
  </w:num>
  <w:num w:numId="13" w16cid:durableId="356270348">
    <w:abstractNumId w:val="13"/>
  </w:num>
  <w:num w:numId="14" w16cid:durableId="1625842321">
    <w:abstractNumId w:val="11"/>
  </w:num>
  <w:num w:numId="15" w16cid:durableId="947085251">
    <w:abstractNumId w:val="10"/>
  </w:num>
  <w:num w:numId="16" w16cid:durableId="197421020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6557"/>
    <w:rsid w:val="00023C40"/>
    <w:rsid w:val="0002507D"/>
    <w:rsid w:val="00025E68"/>
    <w:rsid w:val="00027EFC"/>
    <w:rsid w:val="00033397"/>
    <w:rsid w:val="00037DB6"/>
    <w:rsid w:val="00037EC1"/>
    <w:rsid w:val="00040095"/>
    <w:rsid w:val="000559B3"/>
    <w:rsid w:val="00065268"/>
    <w:rsid w:val="00072021"/>
    <w:rsid w:val="00073C9C"/>
    <w:rsid w:val="00074527"/>
    <w:rsid w:val="00076412"/>
    <w:rsid w:val="00080512"/>
    <w:rsid w:val="00090468"/>
    <w:rsid w:val="00094568"/>
    <w:rsid w:val="000B3EF9"/>
    <w:rsid w:val="000B6C4F"/>
    <w:rsid w:val="000B7BCF"/>
    <w:rsid w:val="000C1D6A"/>
    <w:rsid w:val="000C435D"/>
    <w:rsid w:val="000C522B"/>
    <w:rsid w:val="000D58AB"/>
    <w:rsid w:val="000E0592"/>
    <w:rsid w:val="000E7405"/>
    <w:rsid w:val="00104AD9"/>
    <w:rsid w:val="00112F1A"/>
    <w:rsid w:val="001176EF"/>
    <w:rsid w:val="00121BF2"/>
    <w:rsid w:val="0012610D"/>
    <w:rsid w:val="00140DB4"/>
    <w:rsid w:val="001430F6"/>
    <w:rsid w:val="00145075"/>
    <w:rsid w:val="001547BC"/>
    <w:rsid w:val="00157121"/>
    <w:rsid w:val="00163C99"/>
    <w:rsid w:val="00165F16"/>
    <w:rsid w:val="00170EA3"/>
    <w:rsid w:val="001741A0"/>
    <w:rsid w:val="00175FA0"/>
    <w:rsid w:val="0018542A"/>
    <w:rsid w:val="00187D3B"/>
    <w:rsid w:val="00193F93"/>
    <w:rsid w:val="00194CD0"/>
    <w:rsid w:val="001A30A4"/>
    <w:rsid w:val="001B084F"/>
    <w:rsid w:val="001B2B9B"/>
    <w:rsid w:val="001B49C9"/>
    <w:rsid w:val="001B4BE3"/>
    <w:rsid w:val="001C23F4"/>
    <w:rsid w:val="001C4F79"/>
    <w:rsid w:val="001D1884"/>
    <w:rsid w:val="001D45BC"/>
    <w:rsid w:val="001D670C"/>
    <w:rsid w:val="001E5DBA"/>
    <w:rsid w:val="001F168B"/>
    <w:rsid w:val="001F7831"/>
    <w:rsid w:val="00204045"/>
    <w:rsid w:val="00204F6D"/>
    <w:rsid w:val="00205409"/>
    <w:rsid w:val="0020712B"/>
    <w:rsid w:val="0022606D"/>
    <w:rsid w:val="00227461"/>
    <w:rsid w:val="00230313"/>
    <w:rsid w:val="00231728"/>
    <w:rsid w:val="00244A05"/>
    <w:rsid w:val="00250404"/>
    <w:rsid w:val="00256B74"/>
    <w:rsid w:val="002610D8"/>
    <w:rsid w:val="0026179B"/>
    <w:rsid w:val="002747EC"/>
    <w:rsid w:val="00283E51"/>
    <w:rsid w:val="002855BF"/>
    <w:rsid w:val="002859A8"/>
    <w:rsid w:val="00287215"/>
    <w:rsid w:val="002A065B"/>
    <w:rsid w:val="002B0FCB"/>
    <w:rsid w:val="002B197C"/>
    <w:rsid w:val="002B1E54"/>
    <w:rsid w:val="002B2988"/>
    <w:rsid w:val="002B6DB7"/>
    <w:rsid w:val="002C27ED"/>
    <w:rsid w:val="002D0012"/>
    <w:rsid w:val="002D7F28"/>
    <w:rsid w:val="002F0D22"/>
    <w:rsid w:val="002F5054"/>
    <w:rsid w:val="002F52C7"/>
    <w:rsid w:val="00311669"/>
    <w:rsid w:val="00311B17"/>
    <w:rsid w:val="00314460"/>
    <w:rsid w:val="003172DC"/>
    <w:rsid w:val="00322A44"/>
    <w:rsid w:val="00325AE3"/>
    <w:rsid w:val="00326069"/>
    <w:rsid w:val="00332049"/>
    <w:rsid w:val="00342702"/>
    <w:rsid w:val="003428B1"/>
    <w:rsid w:val="0034454E"/>
    <w:rsid w:val="00351231"/>
    <w:rsid w:val="0035462D"/>
    <w:rsid w:val="00356CDB"/>
    <w:rsid w:val="0036459E"/>
    <w:rsid w:val="00364B41"/>
    <w:rsid w:val="00370F35"/>
    <w:rsid w:val="003752CA"/>
    <w:rsid w:val="00380EE7"/>
    <w:rsid w:val="00383096"/>
    <w:rsid w:val="0039346C"/>
    <w:rsid w:val="003A41EF"/>
    <w:rsid w:val="003B40AD"/>
    <w:rsid w:val="003B6CE3"/>
    <w:rsid w:val="003C4E37"/>
    <w:rsid w:val="003C7FDA"/>
    <w:rsid w:val="003D0FD0"/>
    <w:rsid w:val="003E16BE"/>
    <w:rsid w:val="003E20AF"/>
    <w:rsid w:val="003E426B"/>
    <w:rsid w:val="003E5390"/>
    <w:rsid w:val="003F4E28"/>
    <w:rsid w:val="003F5679"/>
    <w:rsid w:val="003F76B6"/>
    <w:rsid w:val="00400414"/>
    <w:rsid w:val="004006E8"/>
    <w:rsid w:val="00400863"/>
    <w:rsid w:val="004011B1"/>
    <w:rsid w:val="00401855"/>
    <w:rsid w:val="00417C24"/>
    <w:rsid w:val="004215CC"/>
    <w:rsid w:val="00437BED"/>
    <w:rsid w:val="004438AD"/>
    <w:rsid w:val="0044670E"/>
    <w:rsid w:val="00446C3A"/>
    <w:rsid w:val="00450BF9"/>
    <w:rsid w:val="00451491"/>
    <w:rsid w:val="0045322D"/>
    <w:rsid w:val="00455610"/>
    <w:rsid w:val="00456AE2"/>
    <w:rsid w:val="00462BE6"/>
    <w:rsid w:val="00465587"/>
    <w:rsid w:val="004715A0"/>
    <w:rsid w:val="00472A4F"/>
    <w:rsid w:val="004759E0"/>
    <w:rsid w:val="00477455"/>
    <w:rsid w:val="00481469"/>
    <w:rsid w:val="00483B3D"/>
    <w:rsid w:val="00483F3B"/>
    <w:rsid w:val="004A1F7B"/>
    <w:rsid w:val="004B218D"/>
    <w:rsid w:val="004B7114"/>
    <w:rsid w:val="004C44D2"/>
    <w:rsid w:val="004D2974"/>
    <w:rsid w:val="004D3578"/>
    <w:rsid w:val="004D380D"/>
    <w:rsid w:val="004E213A"/>
    <w:rsid w:val="004E485D"/>
    <w:rsid w:val="004E7553"/>
    <w:rsid w:val="004F4540"/>
    <w:rsid w:val="004F73A7"/>
    <w:rsid w:val="00501A37"/>
    <w:rsid w:val="00503171"/>
    <w:rsid w:val="00504849"/>
    <w:rsid w:val="00506C28"/>
    <w:rsid w:val="00512693"/>
    <w:rsid w:val="005148D6"/>
    <w:rsid w:val="00525A98"/>
    <w:rsid w:val="00534DA0"/>
    <w:rsid w:val="00537809"/>
    <w:rsid w:val="005417C4"/>
    <w:rsid w:val="00542A25"/>
    <w:rsid w:val="00542A84"/>
    <w:rsid w:val="0054372D"/>
    <w:rsid w:val="00543E6C"/>
    <w:rsid w:val="00565087"/>
    <w:rsid w:val="0056573F"/>
    <w:rsid w:val="00571279"/>
    <w:rsid w:val="00577B66"/>
    <w:rsid w:val="00585482"/>
    <w:rsid w:val="005936AC"/>
    <w:rsid w:val="00596674"/>
    <w:rsid w:val="005972AD"/>
    <w:rsid w:val="005A09EE"/>
    <w:rsid w:val="005A13AB"/>
    <w:rsid w:val="005A1D42"/>
    <w:rsid w:val="005A49C6"/>
    <w:rsid w:val="005A5B5A"/>
    <w:rsid w:val="005B25F4"/>
    <w:rsid w:val="005C0055"/>
    <w:rsid w:val="005C75AE"/>
    <w:rsid w:val="005C766E"/>
    <w:rsid w:val="005C7CD5"/>
    <w:rsid w:val="005D2483"/>
    <w:rsid w:val="005D29FC"/>
    <w:rsid w:val="005D5859"/>
    <w:rsid w:val="005F2D60"/>
    <w:rsid w:val="005F2D93"/>
    <w:rsid w:val="00601A99"/>
    <w:rsid w:val="00607E5E"/>
    <w:rsid w:val="00611566"/>
    <w:rsid w:val="006137BF"/>
    <w:rsid w:val="00614CA0"/>
    <w:rsid w:val="00625A7F"/>
    <w:rsid w:val="00631F04"/>
    <w:rsid w:val="00632FFB"/>
    <w:rsid w:val="0064130F"/>
    <w:rsid w:val="0064268A"/>
    <w:rsid w:val="00646D99"/>
    <w:rsid w:val="006516E4"/>
    <w:rsid w:val="00656910"/>
    <w:rsid w:val="006574C0"/>
    <w:rsid w:val="006662C0"/>
    <w:rsid w:val="00666B57"/>
    <w:rsid w:val="00687EE4"/>
    <w:rsid w:val="00696821"/>
    <w:rsid w:val="006C1030"/>
    <w:rsid w:val="006C202F"/>
    <w:rsid w:val="006C66D8"/>
    <w:rsid w:val="006D1E24"/>
    <w:rsid w:val="006D35DE"/>
    <w:rsid w:val="006D4200"/>
    <w:rsid w:val="006D5122"/>
    <w:rsid w:val="006E1057"/>
    <w:rsid w:val="006E1417"/>
    <w:rsid w:val="006E30F1"/>
    <w:rsid w:val="006F56AA"/>
    <w:rsid w:val="006F6A2C"/>
    <w:rsid w:val="007069DC"/>
    <w:rsid w:val="00710201"/>
    <w:rsid w:val="00716179"/>
    <w:rsid w:val="0072073A"/>
    <w:rsid w:val="00723B23"/>
    <w:rsid w:val="00733AA4"/>
    <w:rsid w:val="007342B5"/>
    <w:rsid w:val="00734A5B"/>
    <w:rsid w:val="00744165"/>
    <w:rsid w:val="00744E76"/>
    <w:rsid w:val="00747E52"/>
    <w:rsid w:val="00757D40"/>
    <w:rsid w:val="00763C97"/>
    <w:rsid w:val="00764CB9"/>
    <w:rsid w:val="007662B5"/>
    <w:rsid w:val="00776ADF"/>
    <w:rsid w:val="00781F0F"/>
    <w:rsid w:val="00782832"/>
    <w:rsid w:val="0078727C"/>
    <w:rsid w:val="0079049D"/>
    <w:rsid w:val="00793DC5"/>
    <w:rsid w:val="00793F8E"/>
    <w:rsid w:val="00796823"/>
    <w:rsid w:val="007A2E55"/>
    <w:rsid w:val="007B18D8"/>
    <w:rsid w:val="007C095F"/>
    <w:rsid w:val="007C1B7F"/>
    <w:rsid w:val="007C1EF3"/>
    <w:rsid w:val="007C2DD0"/>
    <w:rsid w:val="007C6313"/>
    <w:rsid w:val="007E490A"/>
    <w:rsid w:val="007F0074"/>
    <w:rsid w:val="007F0D97"/>
    <w:rsid w:val="007F2E08"/>
    <w:rsid w:val="008024FA"/>
    <w:rsid w:val="008028A4"/>
    <w:rsid w:val="00811918"/>
    <w:rsid w:val="00811D03"/>
    <w:rsid w:val="00813245"/>
    <w:rsid w:val="00816AF0"/>
    <w:rsid w:val="00840DE0"/>
    <w:rsid w:val="008435C3"/>
    <w:rsid w:val="00847CD0"/>
    <w:rsid w:val="00847ECA"/>
    <w:rsid w:val="0085289E"/>
    <w:rsid w:val="0085615B"/>
    <w:rsid w:val="008606CD"/>
    <w:rsid w:val="008607A8"/>
    <w:rsid w:val="0086354A"/>
    <w:rsid w:val="00864DC3"/>
    <w:rsid w:val="00865EE4"/>
    <w:rsid w:val="00870487"/>
    <w:rsid w:val="008768CA"/>
    <w:rsid w:val="008777B0"/>
    <w:rsid w:val="00877EF9"/>
    <w:rsid w:val="00880559"/>
    <w:rsid w:val="00883414"/>
    <w:rsid w:val="008865BB"/>
    <w:rsid w:val="008938E7"/>
    <w:rsid w:val="00896F8E"/>
    <w:rsid w:val="008A6E55"/>
    <w:rsid w:val="008A6F96"/>
    <w:rsid w:val="008B04C6"/>
    <w:rsid w:val="008B1764"/>
    <w:rsid w:val="008B419D"/>
    <w:rsid w:val="008B5306"/>
    <w:rsid w:val="008B54E8"/>
    <w:rsid w:val="008C1348"/>
    <w:rsid w:val="008C2E2A"/>
    <w:rsid w:val="008C3057"/>
    <w:rsid w:val="008C3BBC"/>
    <w:rsid w:val="008C5BC7"/>
    <w:rsid w:val="008D0C06"/>
    <w:rsid w:val="008D2E4D"/>
    <w:rsid w:val="008E1E47"/>
    <w:rsid w:val="008F396F"/>
    <w:rsid w:val="008F3DCD"/>
    <w:rsid w:val="0090271F"/>
    <w:rsid w:val="00902DB9"/>
    <w:rsid w:val="0090466A"/>
    <w:rsid w:val="00905DC7"/>
    <w:rsid w:val="00905E5A"/>
    <w:rsid w:val="0090765B"/>
    <w:rsid w:val="0091501B"/>
    <w:rsid w:val="00923655"/>
    <w:rsid w:val="009248C6"/>
    <w:rsid w:val="009339CB"/>
    <w:rsid w:val="00936071"/>
    <w:rsid w:val="009376CD"/>
    <w:rsid w:val="00940212"/>
    <w:rsid w:val="00942EC2"/>
    <w:rsid w:val="00943C42"/>
    <w:rsid w:val="00957DD1"/>
    <w:rsid w:val="00960E1D"/>
    <w:rsid w:val="00961B32"/>
    <w:rsid w:val="00962509"/>
    <w:rsid w:val="00966560"/>
    <w:rsid w:val="00967287"/>
    <w:rsid w:val="00970DB3"/>
    <w:rsid w:val="00972A19"/>
    <w:rsid w:val="00974BB0"/>
    <w:rsid w:val="00975BCD"/>
    <w:rsid w:val="00981185"/>
    <w:rsid w:val="009818A2"/>
    <w:rsid w:val="00982DDF"/>
    <w:rsid w:val="009928A9"/>
    <w:rsid w:val="00994E8F"/>
    <w:rsid w:val="00995F0A"/>
    <w:rsid w:val="009A0AF3"/>
    <w:rsid w:val="009B07CD"/>
    <w:rsid w:val="009B09DD"/>
    <w:rsid w:val="009C19E9"/>
    <w:rsid w:val="009D0A0E"/>
    <w:rsid w:val="009D5531"/>
    <w:rsid w:val="009D74A6"/>
    <w:rsid w:val="009E0E87"/>
    <w:rsid w:val="009E2150"/>
    <w:rsid w:val="00A01723"/>
    <w:rsid w:val="00A03459"/>
    <w:rsid w:val="00A10F02"/>
    <w:rsid w:val="00A16118"/>
    <w:rsid w:val="00A16879"/>
    <w:rsid w:val="00A17176"/>
    <w:rsid w:val="00A204CA"/>
    <w:rsid w:val="00A209D6"/>
    <w:rsid w:val="00A20E1B"/>
    <w:rsid w:val="00A217DC"/>
    <w:rsid w:val="00A22738"/>
    <w:rsid w:val="00A238CD"/>
    <w:rsid w:val="00A2672F"/>
    <w:rsid w:val="00A325AE"/>
    <w:rsid w:val="00A36F5F"/>
    <w:rsid w:val="00A42AF5"/>
    <w:rsid w:val="00A42F80"/>
    <w:rsid w:val="00A430EC"/>
    <w:rsid w:val="00A47745"/>
    <w:rsid w:val="00A52B10"/>
    <w:rsid w:val="00A53724"/>
    <w:rsid w:val="00A54B2B"/>
    <w:rsid w:val="00A66530"/>
    <w:rsid w:val="00A703B6"/>
    <w:rsid w:val="00A71BCF"/>
    <w:rsid w:val="00A80461"/>
    <w:rsid w:val="00A82346"/>
    <w:rsid w:val="00A85A48"/>
    <w:rsid w:val="00A86103"/>
    <w:rsid w:val="00A9671C"/>
    <w:rsid w:val="00AA0F20"/>
    <w:rsid w:val="00AA1553"/>
    <w:rsid w:val="00AA38CB"/>
    <w:rsid w:val="00AD1AE6"/>
    <w:rsid w:val="00AD4064"/>
    <w:rsid w:val="00AD7E7C"/>
    <w:rsid w:val="00AF6968"/>
    <w:rsid w:val="00B0396A"/>
    <w:rsid w:val="00B05380"/>
    <w:rsid w:val="00B05962"/>
    <w:rsid w:val="00B06B91"/>
    <w:rsid w:val="00B11487"/>
    <w:rsid w:val="00B14150"/>
    <w:rsid w:val="00B15449"/>
    <w:rsid w:val="00B16C2F"/>
    <w:rsid w:val="00B16E76"/>
    <w:rsid w:val="00B2045F"/>
    <w:rsid w:val="00B24BE4"/>
    <w:rsid w:val="00B265E9"/>
    <w:rsid w:val="00B27303"/>
    <w:rsid w:val="00B47FD1"/>
    <w:rsid w:val="00B516BB"/>
    <w:rsid w:val="00B5421D"/>
    <w:rsid w:val="00B577C4"/>
    <w:rsid w:val="00B65149"/>
    <w:rsid w:val="00B65FF0"/>
    <w:rsid w:val="00B669E9"/>
    <w:rsid w:val="00B7538C"/>
    <w:rsid w:val="00B81F64"/>
    <w:rsid w:val="00B84DB2"/>
    <w:rsid w:val="00B8563E"/>
    <w:rsid w:val="00B8597A"/>
    <w:rsid w:val="00B8601A"/>
    <w:rsid w:val="00B94E49"/>
    <w:rsid w:val="00B97336"/>
    <w:rsid w:val="00BC2125"/>
    <w:rsid w:val="00BC3555"/>
    <w:rsid w:val="00BD3DC9"/>
    <w:rsid w:val="00BD66AC"/>
    <w:rsid w:val="00BE772C"/>
    <w:rsid w:val="00BF108C"/>
    <w:rsid w:val="00BF69D7"/>
    <w:rsid w:val="00C07022"/>
    <w:rsid w:val="00C108B9"/>
    <w:rsid w:val="00C12B51"/>
    <w:rsid w:val="00C17127"/>
    <w:rsid w:val="00C24650"/>
    <w:rsid w:val="00C25465"/>
    <w:rsid w:val="00C31806"/>
    <w:rsid w:val="00C33079"/>
    <w:rsid w:val="00C376E8"/>
    <w:rsid w:val="00C46211"/>
    <w:rsid w:val="00C5320D"/>
    <w:rsid w:val="00C55A12"/>
    <w:rsid w:val="00C63F44"/>
    <w:rsid w:val="00C6553E"/>
    <w:rsid w:val="00C655CD"/>
    <w:rsid w:val="00C6661B"/>
    <w:rsid w:val="00C74B93"/>
    <w:rsid w:val="00C76519"/>
    <w:rsid w:val="00C77387"/>
    <w:rsid w:val="00C83A13"/>
    <w:rsid w:val="00C86F10"/>
    <w:rsid w:val="00C9068C"/>
    <w:rsid w:val="00C92967"/>
    <w:rsid w:val="00CA3D0C"/>
    <w:rsid w:val="00CA654B"/>
    <w:rsid w:val="00CB1380"/>
    <w:rsid w:val="00CB2399"/>
    <w:rsid w:val="00CB72B8"/>
    <w:rsid w:val="00CC47DB"/>
    <w:rsid w:val="00CD0BA8"/>
    <w:rsid w:val="00CD4C7B"/>
    <w:rsid w:val="00CD58FE"/>
    <w:rsid w:val="00CD6449"/>
    <w:rsid w:val="00CE4DDC"/>
    <w:rsid w:val="00CF3817"/>
    <w:rsid w:val="00D03AB7"/>
    <w:rsid w:val="00D0535B"/>
    <w:rsid w:val="00D114F6"/>
    <w:rsid w:val="00D256D3"/>
    <w:rsid w:val="00D33BE3"/>
    <w:rsid w:val="00D37725"/>
    <w:rsid w:val="00D3792D"/>
    <w:rsid w:val="00D4582D"/>
    <w:rsid w:val="00D513F1"/>
    <w:rsid w:val="00D5355C"/>
    <w:rsid w:val="00D54820"/>
    <w:rsid w:val="00D55E47"/>
    <w:rsid w:val="00D62E19"/>
    <w:rsid w:val="00D67CD1"/>
    <w:rsid w:val="00D738D6"/>
    <w:rsid w:val="00D80795"/>
    <w:rsid w:val="00D854BE"/>
    <w:rsid w:val="00D87E00"/>
    <w:rsid w:val="00D9134D"/>
    <w:rsid w:val="00D96D11"/>
    <w:rsid w:val="00DA2156"/>
    <w:rsid w:val="00DA7A03"/>
    <w:rsid w:val="00DB0DB8"/>
    <w:rsid w:val="00DB1818"/>
    <w:rsid w:val="00DC1EE2"/>
    <w:rsid w:val="00DC309B"/>
    <w:rsid w:val="00DC38D3"/>
    <w:rsid w:val="00DC45F4"/>
    <w:rsid w:val="00DC4DA2"/>
    <w:rsid w:val="00DC5261"/>
    <w:rsid w:val="00DD4E42"/>
    <w:rsid w:val="00DD530F"/>
    <w:rsid w:val="00DE13C9"/>
    <w:rsid w:val="00DE25D2"/>
    <w:rsid w:val="00DF2CFF"/>
    <w:rsid w:val="00DF7C20"/>
    <w:rsid w:val="00DF7EE0"/>
    <w:rsid w:val="00E038FB"/>
    <w:rsid w:val="00E167E9"/>
    <w:rsid w:val="00E17D52"/>
    <w:rsid w:val="00E22AD0"/>
    <w:rsid w:val="00E351D6"/>
    <w:rsid w:val="00E375FF"/>
    <w:rsid w:val="00E41714"/>
    <w:rsid w:val="00E44160"/>
    <w:rsid w:val="00E46C08"/>
    <w:rsid w:val="00E471CF"/>
    <w:rsid w:val="00E62835"/>
    <w:rsid w:val="00E6480E"/>
    <w:rsid w:val="00E71424"/>
    <w:rsid w:val="00E77645"/>
    <w:rsid w:val="00E82E60"/>
    <w:rsid w:val="00E83697"/>
    <w:rsid w:val="00E859B6"/>
    <w:rsid w:val="00E94A9D"/>
    <w:rsid w:val="00EA66C9"/>
    <w:rsid w:val="00EB5D32"/>
    <w:rsid w:val="00EC14E2"/>
    <w:rsid w:val="00EC4A25"/>
    <w:rsid w:val="00EE3064"/>
    <w:rsid w:val="00EE4E28"/>
    <w:rsid w:val="00EE78C8"/>
    <w:rsid w:val="00EF612C"/>
    <w:rsid w:val="00F025A2"/>
    <w:rsid w:val="00F036E9"/>
    <w:rsid w:val="00F03AD8"/>
    <w:rsid w:val="00F04189"/>
    <w:rsid w:val="00F07388"/>
    <w:rsid w:val="00F108E1"/>
    <w:rsid w:val="00F20035"/>
    <w:rsid w:val="00F2026E"/>
    <w:rsid w:val="00F2210A"/>
    <w:rsid w:val="00F2796A"/>
    <w:rsid w:val="00F31372"/>
    <w:rsid w:val="00F34EE4"/>
    <w:rsid w:val="00F37743"/>
    <w:rsid w:val="00F42493"/>
    <w:rsid w:val="00F458B9"/>
    <w:rsid w:val="00F54666"/>
    <w:rsid w:val="00F54A3D"/>
    <w:rsid w:val="00F54CB0"/>
    <w:rsid w:val="00F579CD"/>
    <w:rsid w:val="00F62F8F"/>
    <w:rsid w:val="00F647E4"/>
    <w:rsid w:val="00F653B8"/>
    <w:rsid w:val="00F71B89"/>
    <w:rsid w:val="00F7353C"/>
    <w:rsid w:val="00F76F8F"/>
    <w:rsid w:val="00F81C3F"/>
    <w:rsid w:val="00F84B88"/>
    <w:rsid w:val="00F87048"/>
    <w:rsid w:val="00F87257"/>
    <w:rsid w:val="00F87698"/>
    <w:rsid w:val="00F90B02"/>
    <w:rsid w:val="00F90FF6"/>
    <w:rsid w:val="00F941DF"/>
    <w:rsid w:val="00FA1266"/>
    <w:rsid w:val="00FA31C7"/>
    <w:rsid w:val="00FB36FA"/>
    <w:rsid w:val="00FB4BAC"/>
    <w:rsid w:val="00FC1192"/>
    <w:rsid w:val="00FD7A30"/>
    <w:rsid w:val="00FE106D"/>
    <w:rsid w:val="00FE24A7"/>
    <w:rsid w:val="00FE251B"/>
    <w:rsid w:val="00FF1739"/>
    <w:rsid w:val="00FF37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FD90F63-AD43-4719-A78F-1DD37740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B1Char">
    <w:name w:val="B1 Char"/>
    <w:link w:val="B1"/>
    <w:locked/>
    <w:rsid w:val="000559B3"/>
    <w:rPr>
      <w:lang w:eastAsia="en-US"/>
    </w:rPr>
  </w:style>
  <w:style w:type="character" w:customStyle="1" w:styleId="B2Char">
    <w:name w:val="B2 Char"/>
    <w:link w:val="B2"/>
    <w:rsid w:val="000559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68954">
      <w:bodyDiv w:val="1"/>
      <w:marLeft w:val="0"/>
      <w:marRight w:val="0"/>
      <w:marTop w:val="0"/>
      <w:marBottom w:val="0"/>
      <w:divBdr>
        <w:top w:val="none" w:sz="0" w:space="0" w:color="auto"/>
        <w:left w:val="none" w:sz="0" w:space="0" w:color="auto"/>
        <w:bottom w:val="none" w:sz="0" w:space="0" w:color="auto"/>
        <w:right w:val="none" w:sz="0" w:space="0" w:color="auto"/>
      </w:divBdr>
      <w:divsChild>
        <w:div w:id="334773870">
          <w:marLeft w:val="288"/>
          <w:marRight w:val="0"/>
          <w:marTop w:val="0"/>
          <w:marBottom w:val="120"/>
          <w:divBdr>
            <w:top w:val="none" w:sz="0" w:space="0" w:color="auto"/>
            <w:left w:val="none" w:sz="0" w:space="0" w:color="auto"/>
            <w:bottom w:val="none" w:sz="0" w:space="0" w:color="auto"/>
            <w:right w:val="none" w:sz="0" w:space="0" w:color="auto"/>
          </w:divBdr>
        </w:div>
        <w:div w:id="1180268519">
          <w:marLeft w:val="288"/>
          <w:marRight w:val="0"/>
          <w:marTop w:val="0"/>
          <w:marBottom w:val="120"/>
          <w:divBdr>
            <w:top w:val="none" w:sz="0" w:space="0" w:color="auto"/>
            <w:left w:val="none" w:sz="0" w:space="0" w:color="auto"/>
            <w:bottom w:val="none" w:sz="0" w:space="0" w:color="auto"/>
            <w:right w:val="none" w:sz="0" w:space="0" w:color="auto"/>
          </w:divBdr>
        </w:div>
      </w:divsChild>
    </w:div>
    <w:div w:id="126438746">
      <w:bodyDiv w:val="1"/>
      <w:marLeft w:val="0"/>
      <w:marRight w:val="0"/>
      <w:marTop w:val="0"/>
      <w:marBottom w:val="0"/>
      <w:divBdr>
        <w:top w:val="none" w:sz="0" w:space="0" w:color="auto"/>
        <w:left w:val="none" w:sz="0" w:space="0" w:color="auto"/>
        <w:bottom w:val="none" w:sz="0" w:space="0" w:color="auto"/>
        <w:right w:val="none" w:sz="0" w:space="0" w:color="auto"/>
      </w:divBdr>
    </w:div>
    <w:div w:id="149639390">
      <w:bodyDiv w:val="1"/>
      <w:marLeft w:val="0"/>
      <w:marRight w:val="0"/>
      <w:marTop w:val="0"/>
      <w:marBottom w:val="0"/>
      <w:divBdr>
        <w:top w:val="none" w:sz="0" w:space="0" w:color="auto"/>
        <w:left w:val="none" w:sz="0" w:space="0" w:color="auto"/>
        <w:bottom w:val="none" w:sz="0" w:space="0" w:color="auto"/>
        <w:right w:val="none" w:sz="0" w:space="0" w:color="auto"/>
      </w:divBdr>
      <w:divsChild>
        <w:div w:id="294458306">
          <w:marLeft w:val="288"/>
          <w:marRight w:val="0"/>
          <w:marTop w:val="0"/>
          <w:marBottom w:val="120"/>
          <w:divBdr>
            <w:top w:val="none" w:sz="0" w:space="0" w:color="auto"/>
            <w:left w:val="none" w:sz="0" w:space="0" w:color="auto"/>
            <w:bottom w:val="none" w:sz="0" w:space="0" w:color="auto"/>
            <w:right w:val="none" w:sz="0" w:space="0" w:color="auto"/>
          </w:divBdr>
        </w:div>
        <w:div w:id="1352683852">
          <w:marLeft w:val="288"/>
          <w:marRight w:val="0"/>
          <w:marTop w:val="0"/>
          <w:marBottom w:val="120"/>
          <w:divBdr>
            <w:top w:val="none" w:sz="0" w:space="0" w:color="auto"/>
            <w:left w:val="none" w:sz="0" w:space="0" w:color="auto"/>
            <w:bottom w:val="none" w:sz="0" w:space="0" w:color="auto"/>
            <w:right w:val="none" w:sz="0" w:space="0" w:color="auto"/>
          </w:divBdr>
        </w:div>
      </w:divsChild>
    </w:div>
    <w:div w:id="303003623">
      <w:bodyDiv w:val="1"/>
      <w:marLeft w:val="0"/>
      <w:marRight w:val="0"/>
      <w:marTop w:val="0"/>
      <w:marBottom w:val="0"/>
      <w:divBdr>
        <w:top w:val="none" w:sz="0" w:space="0" w:color="auto"/>
        <w:left w:val="none" w:sz="0" w:space="0" w:color="auto"/>
        <w:bottom w:val="none" w:sz="0" w:space="0" w:color="auto"/>
        <w:right w:val="none" w:sz="0" w:space="0" w:color="auto"/>
      </w:divBdr>
    </w:div>
    <w:div w:id="342784744">
      <w:bodyDiv w:val="1"/>
      <w:marLeft w:val="0"/>
      <w:marRight w:val="0"/>
      <w:marTop w:val="0"/>
      <w:marBottom w:val="0"/>
      <w:divBdr>
        <w:top w:val="none" w:sz="0" w:space="0" w:color="auto"/>
        <w:left w:val="none" w:sz="0" w:space="0" w:color="auto"/>
        <w:bottom w:val="none" w:sz="0" w:space="0" w:color="auto"/>
        <w:right w:val="none" w:sz="0" w:space="0" w:color="auto"/>
      </w:divBdr>
    </w:div>
    <w:div w:id="348332323">
      <w:bodyDiv w:val="1"/>
      <w:marLeft w:val="0"/>
      <w:marRight w:val="0"/>
      <w:marTop w:val="0"/>
      <w:marBottom w:val="0"/>
      <w:divBdr>
        <w:top w:val="none" w:sz="0" w:space="0" w:color="auto"/>
        <w:left w:val="none" w:sz="0" w:space="0" w:color="auto"/>
        <w:bottom w:val="none" w:sz="0" w:space="0" w:color="auto"/>
        <w:right w:val="none" w:sz="0" w:space="0" w:color="auto"/>
      </w:divBdr>
    </w:div>
    <w:div w:id="383337518">
      <w:bodyDiv w:val="1"/>
      <w:marLeft w:val="0"/>
      <w:marRight w:val="0"/>
      <w:marTop w:val="0"/>
      <w:marBottom w:val="0"/>
      <w:divBdr>
        <w:top w:val="none" w:sz="0" w:space="0" w:color="auto"/>
        <w:left w:val="none" w:sz="0" w:space="0" w:color="auto"/>
        <w:bottom w:val="none" w:sz="0" w:space="0" w:color="auto"/>
        <w:right w:val="none" w:sz="0" w:space="0" w:color="auto"/>
      </w:divBdr>
    </w:div>
    <w:div w:id="545265443">
      <w:bodyDiv w:val="1"/>
      <w:marLeft w:val="0"/>
      <w:marRight w:val="0"/>
      <w:marTop w:val="0"/>
      <w:marBottom w:val="0"/>
      <w:divBdr>
        <w:top w:val="none" w:sz="0" w:space="0" w:color="auto"/>
        <w:left w:val="none" w:sz="0" w:space="0" w:color="auto"/>
        <w:bottom w:val="none" w:sz="0" w:space="0" w:color="auto"/>
        <w:right w:val="none" w:sz="0" w:space="0" w:color="auto"/>
      </w:divBdr>
    </w:div>
    <w:div w:id="552695698">
      <w:bodyDiv w:val="1"/>
      <w:marLeft w:val="0"/>
      <w:marRight w:val="0"/>
      <w:marTop w:val="0"/>
      <w:marBottom w:val="0"/>
      <w:divBdr>
        <w:top w:val="none" w:sz="0" w:space="0" w:color="auto"/>
        <w:left w:val="none" w:sz="0" w:space="0" w:color="auto"/>
        <w:bottom w:val="none" w:sz="0" w:space="0" w:color="auto"/>
        <w:right w:val="none" w:sz="0" w:space="0" w:color="auto"/>
      </w:divBdr>
    </w:div>
    <w:div w:id="585967913">
      <w:bodyDiv w:val="1"/>
      <w:marLeft w:val="0"/>
      <w:marRight w:val="0"/>
      <w:marTop w:val="0"/>
      <w:marBottom w:val="0"/>
      <w:divBdr>
        <w:top w:val="none" w:sz="0" w:space="0" w:color="auto"/>
        <w:left w:val="none" w:sz="0" w:space="0" w:color="auto"/>
        <w:bottom w:val="none" w:sz="0" w:space="0" w:color="auto"/>
        <w:right w:val="none" w:sz="0" w:space="0" w:color="auto"/>
      </w:divBdr>
    </w:div>
    <w:div w:id="69601066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5473588">
      <w:bodyDiv w:val="1"/>
      <w:marLeft w:val="0"/>
      <w:marRight w:val="0"/>
      <w:marTop w:val="0"/>
      <w:marBottom w:val="0"/>
      <w:divBdr>
        <w:top w:val="none" w:sz="0" w:space="0" w:color="auto"/>
        <w:left w:val="none" w:sz="0" w:space="0" w:color="auto"/>
        <w:bottom w:val="none" w:sz="0" w:space="0" w:color="auto"/>
        <w:right w:val="none" w:sz="0" w:space="0" w:color="auto"/>
      </w:divBdr>
    </w:div>
    <w:div w:id="1043286186">
      <w:bodyDiv w:val="1"/>
      <w:marLeft w:val="0"/>
      <w:marRight w:val="0"/>
      <w:marTop w:val="0"/>
      <w:marBottom w:val="0"/>
      <w:divBdr>
        <w:top w:val="none" w:sz="0" w:space="0" w:color="auto"/>
        <w:left w:val="none" w:sz="0" w:space="0" w:color="auto"/>
        <w:bottom w:val="none" w:sz="0" w:space="0" w:color="auto"/>
        <w:right w:val="none" w:sz="0" w:space="0" w:color="auto"/>
      </w:divBdr>
    </w:div>
    <w:div w:id="1119184627">
      <w:bodyDiv w:val="1"/>
      <w:marLeft w:val="0"/>
      <w:marRight w:val="0"/>
      <w:marTop w:val="0"/>
      <w:marBottom w:val="0"/>
      <w:divBdr>
        <w:top w:val="none" w:sz="0" w:space="0" w:color="auto"/>
        <w:left w:val="none" w:sz="0" w:space="0" w:color="auto"/>
        <w:bottom w:val="none" w:sz="0" w:space="0" w:color="auto"/>
        <w:right w:val="none" w:sz="0" w:space="0" w:color="auto"/>
      </w:divBdr>
    </w:div>
    <w:div w:id="1131947283">
      <w:bodyDiv w:val="1"/>
      <w:marLeft w:val="0"/>
      <w:marRight w:val="0"/>
      <w:marTop w:val="0"/>
      <w:marBottom w:val="0"/>
      <w:divBdr>
        <w:top w:val="none" w:sz="0" w:space="0" w:color="auto"/>
        <w:left w:val="none" w:sz="0" w:space="0" w:color="auto"/>
        <w:bottom w:val="none" w:sz="0" w:space="0" w:color="auto"/>
        <w:right w:val="none" w:sz="0" w:space="0" w:color="auto"/>
      </w:divBdr>
    </w:div>
    <w:div w:id="1141268950">
      <w:bodyDiv w:val="1"/>
      <w:marLeft w:val="0"/>
      <w:marRight w:val="0"/>
      <w:marTop w:val="0"/>
      <w:marBottom w:val="0"/>
      <w:divBdr>
        <w:top w:val="none" w:sz="0" w:space="0" w:color="auto"/>
        <w:left w:val="none" w:sz="0" w:space="0" w:color="auto"/>
        <w:bottom w:val="none" w:sz="0" w:space="0" w:color="auto"/>
        <w:right w:val="none" w:sz="0" w:space="0" w:color="auto"/>
      </w:divBdr>
      <w:divsChild>
        <w:div w:id="1939288159">
          <w:marLeft w:val="288"/>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6610991">
      <w:bodyDiv w:val="1"/>
      <w:marLeft w:val="0"/>
      <w:marRight w:val="0"/>
      <w:marTop w:val="0"/>
      <w:marBottom w:val="0"/>
      <w:divBdr>
        <w:top w:val="none" w:sz="0" w:space="0" w:color="auto"/>
        <w:left w:val="none" w:sz="0" w:space="0" w:color="auto"/>
        <w:bottom w:val="none" w:sz="0" w:space="0" w:color="auto"/>
        <w:right w:val="none" w:sz="0" w:space="0" w:color="auto"/>
      </w:divBdr>
    </w:div>
    <w:div w:id="1455248726">
      <w:bodyDiv w:val="1"/>
      <w:marLeft w:val="0"/>
      <w:marRight w:val="0"/>
      <w:marTop w:val="0"/>
      <w:marBottom w:val="0"/>
      <w:divBdr>
        <w:top w:val="none" w:sz="0" w:space="0" w:color="auto"/>
        <w:left w:val="none" w:sz="0" w:space="0" w:color="auto"/>
        <w:bottom w:val="none" w:sz="0" w:space="0" w:color="auto"/>
        <w:right w:val="none" w:sz="0" w:space="0" w:color="auto"/>
      </w:divBdr>
    </w:div>
    <w:div w:id="1496995473">
      <w:bodyDiv w:val="1"/>
      <w:marLeft w:val="0"/>
      <w:marRight w:val="0"/>
      <w:marTop w:val="0"/>
      <w:marBottom w:val="0"/>
      <w:divBdr>
        <w:top w:val="none" w:sz="0" w:space="0" w:color="auto"/>
        <w:left w:val="none" w:sz="0" w:space="0" w:color="auto"/>
        <w:bottom w:val="none" w:sz="0" w:space="0" w:color="auto"/>
        <w:right w:val="none" w:sz="0" w:space="0" w:color="auto"/>
      </w:divBdr>
    </w:div>
    <w:div w:id="1506094330">
      <w:bodyDiv w:val="1"/>
      <w:marLeft w:val="0"/>
      <w:marRight w:val="0"/>
      <w:marTop w:val="0"/>
      <w:marBottom w:val="0"/>
      <w:divBdr>
        <w:top w:val="none" w:sz="0" w:space="0" w:color="auto"/>
        <w:left w:val="none" w:sz="0" w:space="0" w:color="auto"/>
        <w:bottom w:val="none" w:sz="0" w:space="0" w:color="auto"/>
        <w:right w:val="none" w:sz="0" w:space="0" w:color="auto"/>
      </w:divBdr>
    </w:div>
    <w:div w:id="1537541401">
      <w:bodyDiv w:val="1"/>
      <w:marLeft w:val="0"/>
      <w:marRight w:val="0"/>
      <w:marTop w:val="0"/>
      <w:marBottom w:val="0"/>
      <w:divBdr>
        <w:top w:val="none" w:sz="0" w:space="0" w:color="auto"/>
        <w:left w:val="none" w:sz="0" w:space="0" w:color="auto"/>
        <w:bottom w:val="none" w:sz="0" w:space="0" w:color="auto"/>
        <w:right w:val="none" w:sz="0" w:space="0" w:color="auto"/>
      </w:divBdr>
    </w:div>
    <w:div w:id="1554149718">
      <w:bodyDiv w:val="1"/>
      <w:marLeft w:val="0"/>
      <w:marRight w:val="0"/>
      <w:marTop w:val="0"/>
      <w:marBottom w:val="0"/>
      <w:divBdr>
        <w:top w:val="none" w:sz="0" w:space="0" w:color="auto"/>
        <w:left w:val="none" w:sz="0" w:space="0" w:color="auto"/>
        <w:bottom w:val="none" w:sz="0" w:space="0" w:color="auto"/>
        <w:right w:val="none" w:sz="0" w:space="0" w:color="auto"/>
      </w:divBdr>
    </w:div>
    <w:div w:id="1608393805">
      <w:bodyDiv w:val="1"/>
      <w:marLeft w:val="0"/>
      <w:marRight w:val="0"/>
      <w:marTop w:val="0"/>
      <w:marBottom w:val="0"/>
      <w:divBdr>
        <w:top w:val="none" w:sz="0" w:space="0" w:color="auto"/>
        <w:left w:val="none" w:sz="0" w:space="0" w:color="auto"/>
        <w:bottom w:val="none" w:sz="0" w:space="0" w:color="auto"/>
        <w:right w:val="none" w:sz="0" w:space="0" w:color="auto"/>
      </w:divBdr>
    </w:div>
    <w:div w:id="1746344313">
      <w:bodyDiv w:val="1"/>
      <w:marLeft w:val="0"/>
      <w:marRight w:val="0"/>
      <w:marTop w:val="0"/>
      <w:marBottom w:val="0"/>
      <w:divBdr>
        <w:top w:val="none" w:sz="0" w:space="0" w:color="auto"/>
        <w:left w:val="none" w:sz="0" w:space="0" w:color="auto"/>
        <w:bottom w:val="none" w:sz="0" w:space="0" w:color="auto"/>
        <w:right w:val="none" w:sz="0" w:space="0" w:color="auto"/>
      </w:divBdr>
    </w:div>
    <w:div w:id="1880512064">
      <w:bodyDiv w:val="1"/>
      <w:marLeft w:val="0"/>
      <w:marRight w:val="0"/>
      <w:marTop w:val="0"/>
      <w:marBottom w:val="0"/>
      <w:divBdr>
        <w:top w:val="none" w:sz="0" w:space="0" w:color="auto"/>
        <w:left w:val="none" w:sz="0" w:space="0" w:color="auto"/>
        <w:bottom w:val="none" w:sz="0" w:space="0" w:color="auto"/>
        <w:right w:val="none" w:sz="0" w:space="0" w:color="auto"/>
      </w:divBdr>
    </w:div>
    <w:div w:id="1937252259">
      <w:bodyDiv w:val="1"/>
      <w:marLeft w:val="0"/>
      <w:marRight w:val="0"/>
      <w:marTop w:val="0"/>
      <w:marBottom w:val="0"/>
      <w:divBdr>
        <w:top w:val="none" w:sz="0" w:space="0" w:color="auto"/>
        <w:left w:val="none" w:sz="0" w:space="0" w:color="auto"/>
        <w:bottom w:val="none" w:sz="0" w:space="0" w:color="auto"/>
        <w:right w:val="none" w:sz="0" w:space="0" w:color="auto"/>
      </w:divBdr>
      <w:divsChild>
        <w:div w:id="479998592">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3.png@01DB78A9.25309A7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111</TotalTime>
  <Pages>4</Pages>
  <Words>1818</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10929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Nokia_org</cp:lastModifiedBy>
  <cp:revision>12</cp:revision>
  <dcterms:created xsi:type="dcterms:W3CDTF">2025-02-05T15:22:00Z</dcterms:created>
  <dcterms:modified xsi:type="dcterms:W3CDTF">2025-02-10T09:11:00Z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